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41" w:rsidRPr="001115E9" w:rsidRDefault="00847E41" w:rsidP="005F3CF2">
      <w:pPr>
        <w:rPr>
          <w:rFonts w:ascii="Cambria" w:hAnsi="Cambria"/>
          <w:b/>
          <w:sz w:val="40"/>
          <w:lang w:val="en-GB"/>
        </w:rPr>
      </w:pPr>
      <w:bookmarkStart w:id="0" w:name="_Toc367394972"/>
      <w:bookmarkStart w:id="1" w:name="_Toc367709546"/>
      <w:r w:rsidRPr="001115E9">
        <w:rPr>
          <w:rFonts w:ascii="Cambria" w:hAnsi="Cambria"/>
          <w:b/>
          <w:sz w:val="40"/>
          <w:lang w:val="en-GB"/>
        </w:rPr>
        <w:t>Earth Hour City Challenge: Dossier Antwerpen</w:t>
      </w:r>
      <w:bookmarkEnd w:id="0"/>
      <w:bookmarkEnd w:id="1"/>
      <w:r w:rsidRPr="001115E9">
        <w:rPr>
          <w:rFonts w:ascii="Cambria" w:hAnsi="Cambria"/>
          <w:b/>
          <w:sz w:val="40"/>
          <w:lang w:val="en-GB"/>
        </w:rPr>
        <w:t xml:space="preserve"> </w:t>
      </w:r>
    </w:p>
    <w:p w:rsidR="003B2AC6" w:rsidRPr="001115E9" w:rsidRDefault="006C2403" w:rsidP="005F3CF2">
      <w:pPr>
        <w:rPr>
          <w:lang w:val="en-GB"/>
        </w:rPr>
      </w:pPr>
      <w:r w:rsidRPr="001115E9">
        <w:rPr>
          <w:lang w:val="en-GB"/>
        </w:rPr>
        <w:t>October</w:t>
      </w:r>
      <w:r w:rsidR="003B2AC6" w:rsidRPr="001115E9">
        <w:rPr>
          <w:lang w:val="en-GB"/>
        </w:rPr>
        <w:t xml:space="preserve"> 2013</w:t>
      </w:r>
    </w:p>
    <w:sdt>
      <w:sdtPr>
        <w:rPr>
          <w:rFonts w:asciiTheme="minorHAnsi" w:eastAsiaTheme="minorHAnsi" w:hAnsiTheme="minorHAnsi" w:cstheme="minorBidi"/>
          <w:b w:val="0"/>
          <w:bCs w:val="0"/>
          <w:color w:val="auto"/>
          <w:sz w:val="22"/>
          <w:szCs w:val="22"/>
          <w:lang w:val="en-GB" w:eastAsia="en-US"/>
        </w:rPr>
        <w:id w:val="-2053451383"/>
        <w:docPartObj>
          <w:docPartGallery w:val="Table of Contents"/>
          <w:docPartUnique/>
        </w:docPartObj>
      </w:sdtPr>
      <w:sdtContent>
        <w:p w:rsidR="00C47EE0" w:rsidRPr="001115E9" w:rsidRDefault="006C2403" w:rsidP="005F3CF2">
          <w:pPr>
            <w:pStyle w:val="Kopvaninhoudsopgave"/>
            <w:rPr>
              <w:lang w:val="en-GB"/>
            </w:rPr>
          </w:pPr>
          <w:r>
            <w:rPr>
              <w:rFonts w:asciiTheme="minorHAnsi" w:eastAsiaTheme="minorHAnsi" w:hAnsiTheme="minorHAnsi" w:cstheme="minorBidi"/>
              <w:b w:val="0"/>
              <w:bCs w:val="0"/>
              <w:color w:val="auto"/>
              <w:sz w:val="22"/>
              <w:szCs w:val="22"/>
              <w:lang w:val="en-GB" w:eastAsia="en-US"/>
            </w:rPr>
            <w:t>Table of content</w:t>
          </w:r>
        </w:p>
        <w:p w:rsidR="006C2403" w:rsidRDefault="00C47EE0">
          <w:pPr>
            <w:pStyle w:val="Inhopg1"/>
            <w:tabs>
              <w:tab w:val="right" w:leader="dot" w:pos="9062"/>
            </w:tabs>
            <w:rPr>
              <w:rFonts w:eastAsiaTheme="minorEastAsia"/>
              <w:noProof/>
              <w:lang w:eastAsia="nl-BE"/>
            </w:rPr>
          </w:pPr>
          <w:r w:rsidRPr="001115E9">
            <w:rPr>
              <w:lang w:val="en-GB"/>
            </w:rPr>
            <w:fldChar w:fldCharType="begin"/>
          </w:r>
          <w:r w:rsidRPr="001115E9">
            <w:rPr>
              <w:lang w:val="en-GB"/>
            </w:rPr>
            <w:instrText xml:space="preserve"> TOC \o "1-3" \h \z \u </w:instrText>
          </w:r>
          <w:r w:rsidRPr="001115E9">
            <w:rPr>
              <w:lang w:val="en-GB"/>
            </w:rPr>
            <w:fldChar w:fldCharType="separate"/>
          </w:r>
          <w:hyperlink w:anchor="_Toc369182488" w:history="1">
            <w:r w:rsidR="006C2403" w:rsidRPr="00332D2B">
              <w:rPr>
                <w:rStyle w:val="Hyperlink"/>
                <w:noProof/>
                <w:lang w:val="en-GB"/>
              </w:rPr>
              <w:t>Introduction</w:t>
            </w:r>
            <w:r w:rsidR="006C2403">
              <w:rPr>
                <w:noProof/>
                <w:webHidden/>
              </w:rPr>
              <w:tab/>
            </w:r>
            <w:r w:rsidR="006C2403">
              <w:rPr>
                <w:noProof/>
                <w:webHidden/>
              </w:rPr>
              <w:fldChar w:fldCharType="begin"/>
            </w:r>
            <w:r w:rsidR="006C2403">
              <w:rPr>
                <w:noProof/>
                <w:webHidden/>
              </w:rPr>
              <w:instrText xml:space="preserve"> PAGEREF _Toc369182488 \h </w:instrText>
            </w:r>
            <w:r w:rsidR="006C2403">
              <w:rPr>
                <w:noProof/>
                <w:webHidden/>
              </w:rPr>
            </w:r>
            <w:r w:rsidR="006C2403">
              <w:rPr>
                <w:noProof/>
                <w:webHidden/>
              </w:rPr>
              <w:fldChar w:fldCharType="separate"/>
            </w:r>
            <w:r w:rsidR="006C2403">
              <w:rPr>
                <w:noProof/>
                <w:webHidden/>
              </w:rPr>
              <w:t>2</w:t>
            </w:r>
            <w:r w:rsidR="006C2403">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489" w:history="1">
            <w:r w:rsidRPr="00332D2B">
              <w:rPr>
                <w:rStyle w:val="Hyperlink"/>
                <w:noProof/>
                <w:lang w:val="en-GB"/>
              </w:rPr>
              <w:t>Profile of the city of Antwerp</w:t>
            </w:r>
            <w:r>
              <w:rPr>
                <w:noProof/>
                <w:webHidden/>
              </w:rPr>
              <w:tab/>
            </w:r>
            <w:r>
              <w:rPr>
                <w:noProof/>
                <w:webHidden/>
              </w:rPr>
              <w:fldChar w:fldCharType="begin"/>
            </w:r>
            <w:r>
              <w:rPr>
                <w:noProof/>
                <w:webHidden/>
              </w:rPr>
              <w:instrText xml:space="preserve"> PAGEREF _Toc369182489 \h </w:instrText>
            </w:r>
            <w:r>
              <w:rPr>
                <w:noProof/>
                <w:webHidden/>
              </w:rPr>
            </w:r>
            <w:r>
              <w:rPr>
                <w:noProof/>
                <w:webHidden/>
              </w:rPr>
              <w:fldChar w:fldCharType="separate"/>
            </w:r>
            <w:r>
              <w:rPr>
                <w:noProof/>
                <w:webHidden/>
              </w:rPr>
              <w:t>2</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490" w:history="1">
            <w:r w:rsidRPr="00332D2B">
              <w:rPr>
                <w:rStyle w:val="Hyperlink"/>
                <w:noProof/>
                <w:lang w:val="en-GB"/>
              </w:rPr>
              <w:t>Mitigation: state of affairs</w:t>
            </w:r>
            <w:r>
              <w:rPr>
                <w:noProof/>
                <w:webHidden/>
              </w:rPr>
              <w:tab/>
            </w:r>
            <w:r>
              <w:rPr>
                <w:noProof/>
                <w:webHidden/>
              </w:rPr>
              <w:fldChar w:fldCharType="begin"/>
            </w:r>
            <w:r>
              <w:rPr>
                <w:noProof/>
                <w:webHidden/>
              </w:rPr>
              <w:instrText xml:space="preserve"> PAGEREF _Toc369182490 \h </w:instrText>
            </w:r>
            <w:r>
              <w:rPr>
                <w:noProof/>
                <w:webHidden/>
              </w:rPr>
            </w:r>
            <w:r>
              <w:rPr>
                <w:noProof/>
                <w:webHidden/>
              </w:rPr>
              <w:fldChar w:fldCharType="separate"/>
            </w:r>
            <w:r>
              <w:rPr>
                <w:noProof/>
                <w:webHidden/>
              </w:rPr>
              <w:t>3</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1" w:history="1">
            <w:r w:rsidRPr="00332D2B">
              <w:rPr>
                <w:rStyle w:val="Hyperlink"/>
                <w:noProof/>
                <w:lang w:val="en-GB"/>
              </w:rPr>
              <w:t>Policy</w:t>
            </w:r>
            <w:r>
              <w:rPr>
                <w:noProof/>
                <w:webHidden/>
              </w:rPr>
              <w:tab/>
            </w:r>
            <w:r>
              <w:rPr>
                <w:noProof/>
                <w:webHidden/>
              </w:rPr>
              <w:fldChar w:fldCharType="begin"/>
            </w:r>
            <w:r>
              <w:rPr>
                <w:noProof/>
                <w:webHidden/>
              </w:rPr>
              <w:instrText xml:space="preserve"> PAGEREF _Toc369182491 \h </w:instrText>
            </w:r>
            <w:r>
              <w:rPr>
                <w:noProof/>
                <w:webHidden/>
              </w:rPr>
            </w:r>
            <w:r>
              <w:rPr>
                <w:noProof/>
                <w:webHidden/>
              </w:rPr>
              <w:fldChar w:fldCharType="separate"/>
            </w:r>
            <w:r>
              <w:rPr>
                <w:noProof/>
                <w:webHidden/>
              </w:rPr>
              <w:t>3</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2" w:history="1">
            <w:r w:rsidRPr="00332D2B">
              <w:rPr>
                <w:rStyle w:val="Hyperlink"/>
                <w:noProof/>
                <w:lang w:val="en-GB"/>
              </w:rPr>
              <w:t>Emission inventory</w:t>
            </w:r>
            <w:r>
              <w:rPr>
                <w:noProof/>
                <w:webHidden/>
              </w:rPr>
              <w:tab/>
            </w:r>
            <w:r>
              <w:rPr>
                <w:noProof/>
                <w:webHidden/>
              </w:rPr>
              <w:fldChar w:fldCharType="begin"/>
            </w:r>
            <w:r>
              <w:rPr>
                <w:noProof/>
                <w:webHidden/>
              </w:rPr>
              <w:instrText xml:space="preserve"> PAGEREF _Toc369182492 \h </w:instrText>
            </w:r>
            <w:r>
              <w:rPr>
                <w:noProof/>
                <w:webHidden/>
              </w:rPr>
            </w:r>
            <w:r>
              <w:rPr>
                <w:noProof/>
                <w:webHidden/>
              </w:rPr>
              <w:fldChar w:fldCharType="separate"/>
            </w:r>
            <w:r>
              <w:rPr>
                <w:noProof/>
                <w:webHidden/>
              </w:rPr>
              <w:t>5</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493" w:history="1">
            <w:r w:rsidRPr="00332D2B">
              <w:rPr>
                <w:rStyle w:val="Hyperlink"/>
                <w:noProof/>
                <w:lang w:val="en-GB"/>
              </w:rPr>
              <w:t>Adaptation: state of affairs</w:t>
            </w:r>
            <w:r>
              <w:rPr>
                <w:noProof/>
                <w:webHidden/>
              </w:rPr>
              <w:tab/>
            </w:r>
            <w:r>
              <w:rPr>
                <w:noProof/>
                <w:webHidden/>
              </w:rPr>
              <w:fldChar w:fldCharType="begin"/>
            </w:r>
            <w:r>
              <w:rPr>
                <w:noProof/>
                <w:webHidden/>
              </w:rPr>
              <w:instrText xml:space="preserve"> PAGEREF _Toc369182493 \h </w:instrText>
            </w:r>
            <w:r>
              <w:rPr>
                <w:noProof/>
                <w:webHidden/>
              </w:rPr>
            </w:r>
            <w:r>
              <w:rPr>
                <w:noProof/>
                <w:webHidden/>
              </w:rPr>
              <w:fldChar w:fldCharType="separate"/>
            </w:r>
            <w:r>
              <w:rPr>
                <w:noProof/>
                <w:webHidden/>
              </w:rPr>
              <w:t>6</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4" w:history="1">
            <w:r w:rsidRPr="00332D2B">
              <w:rPr>
                <w:rStyle w:val="Hyperlink"/>
                <w:noProof/>
                <w:lang w:val="en-GB"/>
              </w:rPr>
              <w:t>Floods</w:t>
            </w:r>
            <w:r>
              <w:rPr>
                <w:noProof/>
                <w:webHidden/>
              </w:rPr>
              <w:tab/>
            </w:r>
            <w:r>
              <w:rPr>
                <w:noProof/>
                <w:webHidden/>
              </w:rPr>
              <w:fldChar w:fldCharType="begin"/>
            </w:r>
            <w:r>
              <w:rPr>
                <w:noProof/>
                <w:webHidden/>
              </w:rPr>
              <w:instrText xml:space="preserve"> PAGEREF _Toc369182494 \h </w:instrText>
            </w:r>
            <w:r>
              <w:rPr>
                <w:noProof/>
                <w:webHidden/>
              </w:rPr>
            </w:r>
            <w:r>
              <w:rPr>
                <w:noProof/>
                <w:webHidden/>
              </w:rPr>
              <w:fldChar w:fldCharType="separate"/>
            </w:r>
            <w:r>
              <w:rPr>
                <w:noProof/>
                <w:webHidden/>
              </w:rPr>
              <w:t>6</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5" w:history="1">
            <w:r w:rsidRPr="00332D2B">
              <w:rPr>
                <w:rStyle w:val="Hyperlink"/>
                <w:noProof/>
                <w:lang w:val="en-GB"/>
              </w:rPr>
              <w:t>Drought</w:t>
            </w:r>
            <w:r>
              <w:rPr>
                <w:noProof/>
                <w:webHidden/>
              </w:rPr>
              <w:tab/>
            </w:r>
            <w:r>
              <w:rPr>
                <w:noProof/>
                <w:webHidden/>
              </w:rPr>
              <w:fldChar w:fldCharType="begin"/>
            </w:r>
            <w:r>
              <w:rPr>
                <w:noProof/>
                <w:webHidden/>
              </w:rPr>
              <w:instrText xml:space="preserve"> PAGEREF _Toc369182495 \h </w:instrText>
            </w:r>
            <w:r>
              <w:rPr>
                <w:noProof/>
                <w:webHidden/>
              </w:rPr>
            </w:r>
            <w:r>
              <w:rPr>
                <w:noProof/>
                <w:webHidden/>
              </w:rPr>
              <w:fldChar w:fldCharType="separate"/>
            </w:r>
            <w:r>
              <w:rPr>
                <w:noProof/>
                <w:webHidden/>
              </w:rPr>
              <w:t>7</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6" w:history="1">
            <w:r w:rsidRPr="00332D2B">
              <w:rPr>
                <w:rStyle w:val="Hyperlink"/>
                <w:noProof/>
                <w:lang w:val="en-GB"/>
              </w:rPr>
              <w:t>Heat island</w:t>
            </w:r>
            <w:r>
              <w:rPr>
                <w:noProof/>
                <w:webHidden/>
              </w:rPr>
              <w:tab/>
            </w:r>
            <w:r>
              <w:rPr>
                <w:noProof/>
                <w:webHidden/>
              </w:rPr>
              <w:fldChar w:fldCharType="begin"/>
            </w:r>
            <w:r>
              <w:rPr>
                <w:noProof/>
                <w:webHidden/>
              </w:rPr>
              <w:instrText xml:space="preserve"> PAGEREF _Toc369182496 \h </w:instrText>
            </w:r>
            <w:r>
              <w:rPr>
                <w:noProof/>
                <w:webHidden/>
              </w:rPr>
            </w:r>
            <w:r>
              <w:rPr>
                <w:noProof/>
                <w:webHidden/>
              </w:rPr>
              <w:fldChar w:fldCharType="separate"/>
            </w:r>
            <w:r>
              <w:rPr>
                <w:noProof/>
                <w:webHidden/>
              </w:rPr>
              <w:t>7</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497" w:history="1">
            <w:r w:rsidRPr="00332D2B">
              <w:rPr>
                <w:rStyle w:val="Hyperlink"/>
                <w:noProof/>
                <w:lang w:val="en-GB"/>
              </w:rPr>
              <w:t>Mitigation: actions</w:t>
            </w:r>
            <w:r>
              <w:rPr>
                <w:noProof/>
                <w:webHidden/>
              </w:rPr>
              <w:tab/>
            </w:r>
            <w:r>
              <w:rPr>
                <w:noProof/>
                <w:webHidden/>
              </w:rPr>
              <w:fldChar w:fldCharType="begin"/>
            </w:r>
            <w:r>
              <w:rPr>
                <w:noProof/>
                <w:webHidden/>
              </w:rPr>
              <w:instrText xml:space="preserve"> PAGEREF _Toc369182497 \h </w:instrText>
            </w:r>
            <w:r>
              <w:rPr>
                <w:noProof/>
                <w:webHidden/>
              </w:rPr>
            </w:r>
            <w:r>
              <w:rPr>
                <w:noProof/>
                <w:webHidden/>
              </w:rPr>
              <w:fldChar w:fldCharType="separate"/>
            </w:r>
            <w:r>
              <w:rPr>
                <w:noProof/>
                <w:webHidden/>
              </w:rPr>
              <w:t>8</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8" w:history="1">
            <w:r w:rsidRPr="00332D2B">
              <w:rPr>
                <w:rStyle w:val="Hyperlink"/>
                <w:noProof/>
                <w:lang w:val="en-GB"/>
              </w:rPr>
              <w:t>The city as a good example</w:t>
            </w:r>
            <w:r>
              <w:rPr>
                <w:noProof/>
                <w:webHidden/>
              </w:rPr>
              <w:tab/>
            </w:r>
            <w:r>
              <w:rPr>
                <w:noProof/>
                <w:webHidden/>
              </w:rPr>
              <w:fldChar w:fldCharType="begin"/>
            </w:r>
            <w:r>
              <w:rPr>
                <w:noProof/>
                <w:webHidden/>
              </w:rPr>
              <w:instrText xml:space="preserve"> PAGEREF _Toc369182498 \h </w:instrText>
            </w:r>
            <w:r>
              <w:rPr>
                <w:noProof/>
                <w:webHidden/>
              </w:rPr>
            </w:r>
            <w:r>
              <w:rPr>
                <w:noProof/>
                <w:webHidden/>
              </w:rPr>
              <w:fldChar w:fldCharType="separate"/>
            </w:r>
            <w:r>
              <w:rPr>
                <w:noProof/>
                <w:webHidden/>
              </w:rPr>
              <w:t>8</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499" w:history="1">
            <w:r w:rsidRPr="00332D2B">
              <w:rPr>
                <w:rStyle w:val="Hyperlink"/>
                <w:noProof/>
                <w:lang w:val="en-GB"/>
              </w:rPr>
              <w:t>Renewable energy and heat networks</w:t>
            </w:r>
            <w:r>
              <w:rPr>
                <w:noProof/>
                <w:webHidden/>
              </w:rPr>
              <w:tab/>
            </w:r>
            <w:r>
              <w:rPr>
                <w:noProof/>
                <w:webHidden/>
              </w:rPr>
              <w:fldChar w:fldCharType="begin"/>
            </w:r>
            <w:r>
              <w:rPr>
                <w:noProof/>
                <w:webHidden/>
              </w:rPr>
              <w:instrText xml:space="preserve"> PAGEREF _Toc369182499 \h </w:instrText>
            </w:r>
            <w:r>
              <w:rPr>
                <w:noProof/>
                <w:webHidden/>
              </w:rPr>
            </w:r>
            <w:r>
              <w:rPr>
                <w:noProof/>
                <w:webHidden/>
              </w:rPr>
              <w:fldChar w:fldCharType="separate"/>
            </w:r>
            <w:r>
              <w:rPr>
                <w:noProof/>
                <w:webHidden/>
              </w:rPr>
              <w:t>9</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0" w:history="1">
            <w:r w:rsidRPr="00332D2B">
              <w:rPr>
                <w:rStyle w:val="Hyperlink"/>
                <w:noProof/>
                <w:lang w:val="en-GB"/>
              </w:rPr>
              <w:t>Mobility</w:t>
            </w:r>
            <w:r>
              <w:rPr>
                <w:noProof/>
                <w:webHidden/>
              </w:rPr>
              <w:tab/>
            </w:r>
            <w:r>
              <w:rPr>
                <w:noProof/>
                <w:webHidden/>
              </w:rPr>
              <w:fldChar w:fldCharType="begin"/>
            </w:r>
            <w:r>
              <w:rPr>
                <w:noProof/>
                <w:webHidden/>
              </w:rPr>
              <w:instrText xml:space="preserve"> PAGEREF _Toc369182500 \h </w:instrText>
            </w:r>
            <w:r>
              <w:rPr>
                <w:noProof/>
                <w:webHidden/>
              </w:rPr>
            </w:r>
            <w:r>
              <w:rPr>
                <w:noProof/>
                <w:webHidden/>
              </w:rPr>
              <w:fldChar w:fldCharType="separate"/>
            </w:r>
            <w:r>
              <w:rPr>
                <w:noProof/>
                <w:webHidden/>
              </w:rPr>
              <w:t>10</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501" w:history="1">
            <w:r w:rsidRPr="00332D2B">
              <w:rPr>
                <w:rStyle w:val="Hyperlink"/>
                <w:noProof/>
                <w:lang w:val="en-GB"/>
              </w:rPr>
              <w:t>Adaptation: actions</w:t>
            </w:r>
            <w:r>
              <w:rPr>
                <w:noProof/>
                <w:webHidden/>
              </w:rPr>
              <w:tab/>
            </w:r>
            <w:r>
              <w:rPr>
                <w:noProof/>
                <w:webHidden/>
              </w:rPr>
              <w:fldChar w:fldCharType="begin"/>
            </w:r>
            <w:r>
              <w:rPr>
                <w:noProof/>
                <w:webHidden/>
              </w:rPr>
              <w:instrText xml:space="preserve"> PAGEREF _Toc369182501 \h </w:instrText>
            </w:r>
            <w:r>
              <w:rPr>
                <w:noProof/>
                <w:webHidden/>
              </w:rPr>
            </w:r>
            <w:r>
              <w:rPr>
                <w:noProof/>
                <w:webHidden/>
              </w:rPr>
              <w:fldChar w:fldCharType="separate"/>
            </w:r>
            <w:r>
              <w:rPr>
                <w:noProof/>
                <w:webHidden/>
              </w:rPr>
              <w:t>11</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2" w:history="1">
            <w:r w:rsidRPr="00332D2B">
              <w:rPr>
                <w:rStyle w:val="Hyperlink"/>
                <w:noProof/>
                <w:lang w:val="en-GB"/>
              </w:rPr>
              <w:t>Sigma plan</w:t>
            </w:r>
            <w:r>
              <w:rPr>
                <w:noProof/>
                <w:webHidden/>
              </w:rPr>
              <w:tab/>
            </w:r>
            <w:r>
              <w:rPr>
                <w:noProof/>
                <w:webHidden/>
              </w:rPr>
              <w:fldChar w:fldCharType="begin"/>
            </w:r>
            <w:r>
              <w:rPr>
                <w:noProof/>
                <w:webHidden/>
              </w:rPr>
              <w:instrText xml:space="preserve"> PAGEREF _Toc369182502 \h </w:instrText>
            </w:r>
            <w:r>
              <w:rPr>
                <w:noProof/>
                <w:webHidden/>
              </w:rPr>
            </w:r>
            <w:r>
              <w:rPr>
                <w:noProof/>
                <w:webHidden/>
              </w:rPr>
              <w:fldChar w:fldCharType="separate"/>
            </w:r>
            <w:r>
              <w:rPr>
                <w:noProof/>
                <w:webHidden/>
              </w:rPr>
              <w:t>11</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3" w:history="1">
            <w:r w:rsidRPr="00332D2B">
              <w:rPr>
                <w:rStyle w:val="Hyperlink"/>
                <w:noProof/>
                <w:lang w:val="en-GB"/>
              </w:rPr>
              <w:t>Heat island studies</w:t>
            </w:r>
            <w:r>
              <w:rPr>
                <w:noProof/>
                <w:webHidden/>
              </w:rPr>
              <w:tab/>
            </w:r>
            <w:r>
              <w:rPr>
                <w:noProof/>
                <w:webHidden/>
              </w:rPr>
              <w:fldChar w:fldCharType="begin"/>
            </w:r>
            <w:r>
              <w:rPr>
                <w:noProof/>
                <w:webHidden/>
              </w:rPr>
              <w:instrText xml:space="preserve"> PAGEREF _Toc369182503 \h </w:instrText>
            </w:r>
            <w:r>
              <w:rPr>
                <w:noProof/>
                <w:webHidden/>
              </w:rPr>
            </w:r>
            <w:r>
              <w:rPr>
                <w:noProof/>
                <w:webHidden/>
              </w:rPr>
              <w:fldChar w:fldCharType="separate"/>
            </w:r>
            <w:r>
              <w:rPr>
                <w:noProof/>
                <w:webHidden/>
              </w:rPr>
              <w:t>11</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4" w:history="1">
            <w:r w:rsidRPr="00332D2B">
              <w:rPr>
                <w:rStyle w:val="Hyperlink"/>
                <w:noProof/>
                <w:lang w:val="en-GB"/>
              </w:rPr>
              <w:t>Ramses</w:t>
            </w:r>
            <w:r>
              <w:rPr>
                <w:noProof/>
                <w:webHidden/>
              </w:rPr>
              <w:tab/>
            </w:r>
            <w:r>
              <w:rPr>
                <w:noProof/>
                <w:webHidden/>
              </w:rPr>
              <w:fldChar w:fldCharType="begin"/>
            </w:r>
            <w:r>
              <w:rPr>
                <w:noProof/>
                <w:webHidden/>
              </w:rPr>
              <w:instrText xml:space="preserve"> PAGEREF _Toc369182504 \h </w:instrText>
            </w:r>
            <w:r>
              <w:rPr>
                <w:noProof/>
                <w:webHidden/>
              </w:rPr>
            </w:r>
            <w:r>
              <w:rPr>
                <w:noProof/>
                <w:webHidden/>
              </w:rPr>
              <w:fldChar w:fldCharType="separate"/>
            </w:r>
            <w:r>
              <w:rPr>
                <w:noProof/>
                <w:webHidden/>
              </w:rPr>
              <w:t>11</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505" w:history="1">
            <w:r w:rsidRPr="00332D2B">
              <w:rPr>
                <w:rStyle w:val="Hyperlink"/>
                <w:noProof/>
                <w:lang w:val="en-GB"/>
              </w:rPr>
              <w:t>Urban development: actions</w:t>
            </w:r>
            <w:r>
              <w:rPr>
                <w:noProof/>
                <w:webHidden/>
              </w:rPr>
              <w:tab/>
            </w:r>
            <w:r>
              <w:rPr>
                <w:noProof/>
                <w:webHidden/>
              </w:rPr>
              <w:fldChar w:fldCharType="begin"/>
            </w:r>
            <w:r>
              <w:rPr>
                <w:noProof/>
                <w:webHidden/>
              </w:rPr>
              <w:instrText xml:space="preserve"> PAGEREF _Toc369182505 \h </w:instrText>
            </w:r>
            <w:r>
              <w:rPr>
                <w:noProof/>
                <w:webHidden/>
              </w:rPr>
            </w:r>
            <w:r>
              <w:rPr>
                <w:noProof/>
                <w:webHidden/>
              </w:rPr>
              <w:fldChar w:fldCharType="separate"/>
            </w:r>
            <w:r>
              <w:rPr>
                <w:noProof/>
                <w:webHidden/>
              </w:rPr>
              <w:t>13</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6" w:history="1">
            <w:r w:rsidRPr="00332D2B">
              <w:rPr>
                <w:rStyle w:val="Hyperlink"/>
                <w:noProof/>
                <w:lang w:val="en-GB"/>
              </w:rPr>
              <w:t>Nieuw Zuid</w:t>
            </w:r>
            <w:r>
              <w:rPr>
                <w:noProof/>
                <w:webHidden/>
              </w:rPr>
              <w:tab/>
            </w:r>
            <w:r>
              <w:rPr>
                <w:noProof/>
                <w:webHidden/>
              </w:rPr>
              <w:fldChar w:fldCharType="begin"/>
            </w:r>
            <w:r>
              <w:rPr>
                <w:noProof/>
                <w:webHidden/>
              </w:rPr>
              <w:instrText xml:space="preserve"> PAGEREF _Toc369182506 \h </w:instrText>
            </w:r>
            <w:r>
              <w:rPr>
                <w:noProof/>
                <w:webHidden/>
              </w:rPr>
            </w:r>
            <w:r>
              <w:rPr>
                <w:noProof/>
                <w:webHidden/>
              </w:rPr>
              <w:fldChar w:fldCharType="separate"/>
            </w:r>
            <w:r>
              <w:rPr>
                <w:noProof/>
                <w:webHidden/>
              </w:rPr>
              <w:t>13</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7" w:history="1">
            <w:r w:rsidRPr="00332D2B">
              <w:rPr>
                <w:rStyle w:val="Hyperlink"/>
                <w:noProof/>
                <w:lang w:val="en-GB"/>
              </w:rPr>
              <w:t>Cadix</w:t>
            </w:r>
            <w:r>
              <w:rPr>
                <w:noProof/>
                <w:webHidden/>
              </w:rPr>
              <w:tab/>
            </w:r>
            <w:r>
              <w:rPr>
                <w:noProof/>
                <w:webHidden/>
              </w:rPr>
              <w:fldChar w:fldCharType="begin"/>
            </w:r>
            <w:r>
              <w:rPr>
                <w:noProof/>
                <w:webHidden/>
              </w:rPr>
              <w:instrText xml:space="preserve"> PAGEREF _Toc369182507 \h </w:instrText>
            </w:r>
            <w:r>
              <w:rPr>
                <w:noProof/>
                <w:webHidden/>
              </w:rPr>
            </w:r>
            <w:r>
              <w:rPr>
                <w:noProof/>
                <w:webHidden/>
              </w:rPr>
              <w:fldChar w:fldCharType="separate"/>
            </w:r>
            <w:r>
              <w:rPr>
                <w:noProof/>
                <w:webHidden/>
              </w:rPr>
              <w:t>13</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8" w:history="1">
            <w:r w:rsidRPr="00332D2B">
              <w:rPr>
                <w:rStyle w:val="Hyperlink"/>
                <w:noProof/>
                <w:lang w:val="en-GB"/>
              </w:rPr>
              <w:t>Blue Gate</w:t>
            </w:r>
            <w:r>
              <w:rPr>
                <w:noProof/>
                <w:webHidden/>
              </w:rPr>
              <w:tab/>
            </w:r>
            <w:r>
              <w:rPr>
                <w:noProof/>
                <w:webHidden/>
              </w:rPr>
              <w:fldChar w:fldCharType="begin"/>
            </w:r>
            <w:r>
              <w:rPr>
                <w:noProof/>
                <w:webHidden/>
              </w:rPr>
              <w:instrText xml:space="preserve"> PAGEREF _Toc369182508 \h </w:instrText>
            </w:r>
            <w:r>
              <w:rPr>
                <w:noProof/>
                <w:webHidden/>
              </w:rPr>
            </w:r>
            <w:r>
              <w:rPr>
                <w:noProof/>
                <w:webHidden/>
              </w:rPr>
              <w:fldChar w:fldCharType="separate"/>
            </w:r>
            <w:r>
              <w:rPr>
                <w:noProof/>
                <w:webHidden/>
              </w:rPr>
              <w:t>14</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09" w:history="1">
            <w:r w:rsidRPr="00332D2B">
              <w:rPr>
                <w:rStyle w:val="Hyperlink"/>
                <w:noProof/>
                <w:lang w:val="en-GB"/>
              </w:rPr>
              <w:t>Land and property policy</w:t>
            </w:r>
            <w:r>
              <w:rPr>
                <w:noProof/>
                <w:webHidden/>
              </w:rPr>
              <w:tab/>
            </w:r>
            <w:r>
              <w:rPr>
                <w:noProof/>
                <w:webHidden/>
              </w:rPr>
              <w:fldChar w:fldCharType="begin"/>
            </w:r>
            <w:r>
              <w:rPr>
                <w:noProof/>
                <w:webHidden/>
              </w:rPr>
              <w:instrText xml:space="preserve"> PAGEREF _Toc369182509 \h </w:instrText>
            </w:r>
            <w:r>
              <w:rPr>
                <w:noProof/>
                <w:webHidden/>
              </w:rPr>
            </w:r>
            <w:r>
              <w:rPr>
                <w:noProof/>
                <w:webHidden/>
              </w:rPr>
              <w:fldChar w:fldCharType="separate"/>
            </w:r>
            <w:r>
              <w:rPr>
                <w:noProof/>
                <w:webHidden/>
              </w:rPr>
              <w:t>15</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10" w:history="1">
            <w:r w:rsidRPr="00332D2B">
              <w:rPr>
                <w:rStyle w:val="Hyperlink"/>
                <w:noProof/>
                <w:lang w:val="en-GB"/>
              </w:rPr>
              <w:t>Building Code</w:t>
            </w:r>
            <w:r>
              <w:rPr>
                <w:noProof/>
                <w:webHidden/>
              </w:rPr>
              <w:tab/>
            </w:r>
            <w:r>
              <w:rPr>
                <w:noProof/>
                <w:webHidden/>
              </w:rPr>
              <w:fldChar w:fldCharType="begin"/>
            </w:r>
            <w:r>
              <w:rPr>
                <w:noProof/>
                <w:webHidden/>
              </w:rPr>
              <w:instrText xml:space="preserve"> PAGEREF _Toc369182510 \h </w:instrText>
            </w:r>
            <w:r>
              <w:rPr>
                <w:noProof/>
                <w:webHidden/>
              </w:rPr>
            </w:r>
            <w:r>
              <w:rPr>
                <w:noProof/>
                <w:webHidden/>
              </w:rPr>
              <w:fldChar w:fldCharType="separate"/>
            </w:r>
            <w:r>
              <w:rPr>
                <w:noProof/>
                <w:webHidden/>
              </w:rPr>
              <w:t>15</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511" w:history="1">
            <w:r w:rsidRPr="00332D2B">
              <w:rPr>
                <w:rStyle w:val="Hyperlink"/>
                <w:noProof/>
                <w:lang w:val="en-GB"/>
              </w:rPr>
              <w:t>Actions for a climate-aware urban community</w:t>
            </w:r>
            <w:r>
              <w:rPr>
                <w:noProof/>
                <w:webHidden/>
              </w:rPr>
              <w:tab/>
            </w:r>
            <w:r>
              <w:rPr>
                <w:noProof/>
                <w:webHidden/>
              </w:rPr>
              <w:fldChar w:fldCharType="begin"/>
            </w:r>
            <w:r>
              <w:rPr>
                <w:noProof/>
                <w:webHidden/>
              </w:rPr>
              <w:instrText xml:space="preserve"> PAGEREF _Toc369182511 \h </w:instrText>
            </w:r>
            <w:r>
              <w:rPr>
                <w:noProof/>
                <w:webHidden/>
              </w:rPr>
            </w:r>
            <w:r>
              <w:rPr>
                <w:noProof/>
                <w:webHidden/>
              </w:rPr>
              <w:fldChar w:fldCharType="separate"/>
            </w:r>
            <w:r>
              <w:rPr>
                <w:noProof/>
                <w:webHidden/>
              </w:rPr>
              <w:t>16</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12" w:history="1">
            <w:r w:rsidRPr="00332D2B">
              <w:rPr>
                <w:rStyle w:val="Hyperlink"/>
                <w:noProof/>
                <w:lang w:val="en-GB"/>
              </w:rPr>
              <w:t>EcoHuis</w:t>
            </w:r>
            <w:r>
              <w:rPr>
                <w:noProof/>
                <w:webHidden/>
              </w:rPr>
              <w:tab/>
            </w:r>
            <w:r>
              <w:rPr>
                <w:noProof/>
                <w:webHidden/>
              </w:rPr>
              <w:fldChar w:fldCharType="begin"/>
            </w:r>
            <w:r>
              <w:rPr>
                <w:noProof/>
                <w:webHidden/>
              </w:rPr>
              <w:instrText xml:space="preserve"> PAGEREF _Toc369182512 \h </w:instrText>
            </w:r>
            <w:r>
              <w:rPr>
                <w:noProof/>
                <w:webHidden/>
              </w:rPr>
            </w:r>
            <w:r>
              <w:rPr>
                <w:noProof/>
                <w:webHidden/>
              </w:rPr>
              <w:fldChar w:fldCharType="separate"/>
            </w:r>
            <w:r>
              <w:rPr>
                <w:noProof/>
                <w:webHidden/>
              </w:rPr>
              <w:t>16</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13" w:history="1">
            <w:r w:rsidRPr="00332D2B">
              <w:rPr>
                <w:rStyle w:val="Hyperlink"/>
                <w:noProof/>
                <w:lang w:val="en-GB"/>
              </w:rPr>
              <w:t>Stadslab 2050</w:t>
            </w:r>
            <w:r>
              <w:rPr>
                <w:noProof/>
                <w:webHidden/>
              </w:rPr>
              <w:tab/>
            </w:r>
            <w:r>
              <w:rPr>
                <w:noProof/>
                <w:webHidden/>
              </w:rPr>
              <w:fldChar w:fldCharType="begin"/>
            </w:r>
            <w:r>
              <w:rPr>
                <w:noProof/>
                <w:webHidden/>
              </w:rPr>
              <w:instrText xml:space="preserve"> PAGEREF _Toc369182513 \h </w:instrText>
            </w:r>
            <w:r>
              <w:rPr>
                <w:noProof/>
                <w:webHidden/>
              </w:rPr>
            </w:r>
            <w:r>
              <w:rPr>
                <w:noProof/>
                <w:webHidden/>
              </w:rPr>
              <w:fldChar w:fldCharType="separate"/>
            </w:r>
            <w:r>
              <w:rPr>
                <w:noProof/>
                <w:webHidden/>
              </w:rPr>
              <w:t>17</w:t>
            </w:r>
            <w:r>
              <w:rPr>
                <w:noProof/>
                <w:webHidden/>
              </w:rPr>
              <w:fldChar w:fldCharType="end"/>
            </w:r>
          </w:hyperlink>
        </w:p>
        <w:p w:rsidR="006C2403" w:rsidRDefault="006C2403">
          <w:pPr>
            <w:pStyle w:val="Inhopg2"/>
            <w:tabs>
              <w:tab w:val="right" w:leader="dot" w:pos="9062"/>
            </w:tabs>
            <w:rPr>
              <w:rFonts w:eastAsiaTheme="minorEastAsia"/>
              <w:noProof/>
              <w:lang w:eastAsia="nl-BE"/>
            </w:rPr>
          </w:pPr>
          <w:hyperlink w:anchor="_Toc369182514" w:history="1">
            <w:r w:rsidRPr="00332D2B">
              <w:rPr>
                <w:rStyle w:val="Hyperlink"/>
                <w:noProof/>
                <w:bdr w:val="none" w:sz="0" w:space="0" w:color="auto" w:frame="1"/>
                <w:shd w:val="clear" w:color="auto" w:fill="FFFFFF"/>
                <w:lang w:val="en-GB"/>
              </w:rPr>
              <w:t>Raising awareness</w:t>
            </w:r>
            <w:r>
              <w:rPr>
                <w:noProof/>
                <w:webHidden/>
              </w:rPr>
              <w:tab/>
            </w:r>
            <w:r>
              <w:rPr>
                <w:noProof/>
                <w:webHidden/>
              </w:rPr>
              <w:fldChar w:fldCharType="begin"/>
            </w:r>
            <w:r>
              <w:rPr>
                <w:noProof/>
                <w:webHidden/>
              </w:rPr>
              <w:instrText xml:space="preserve"> PAGEREF _Toc369182514 \h </w:instrText>
            </w:r>
            <w:r>
              <w:rPr>
                <w:noProof/>
                <w:webHidden/>
              </w:rPr>
            </w:r>
            <w:r>
              <w:rPr>
                <w:noProof/>
                <w:webHidden/>
              </w:rPr>
              <w:fldChar w:fldCharType="separate"/>
            </w:r>
            <w:r>
              <w:rPr>
                <w:noProof/>
                <w:webHidden/>
              </w:rPr>
              <w:t>18</w:t>
            </w:r>
            <w:r>
              <w:rPr>
                <w:noProof/>
                <w:webHidden/>
              </w:rPr>
              <w:fldChar w:fldCharType="end"/>
            </w:r>
          </w:hyperlink>
        </w:p>
        <w:p w:rsidR="006C2403" w:rsidRDefault="006C2403">
          <w:pPr>
            <w:pStyle w:val="Inhopg1"/>
            <w:tabs>
              <w:tab w:val="right" w:leader="dot" w:pos="9062"/>
            </w:tabs>
            <w:rPr>
              <w:rFonts w:eastAsiaTheme="minorEastAsia"/>
              <w:noProof/>
              <w:lang w:eastAsia="nl-BE"/>
            </w:rPr>
          </w:pPr>
          <w:hyperlink w:anchor="_Toc369182515" w:history="1">
            <w:r w:rsidRPr="00332D2B">
              <w:rPr>
                <w:rStyle w:val="Hyperlink"/>
                <w:noProof/>
                <w:lang w:val="en-GB"/>
              </w:rPr>
              <w:t>Actions by the port of Antwerp</w:t>
            </w:r>
            <w:r>
              <w:rPr>
                <w:noProof/>
                <w:webHidden/>
              </w:rPr>
              <w:tab/>
            </w:r>
            <w:r>
              <w:rPr>
                <w:noProof/>
                <w:webHidden/>
              </w:rPr>
              <w:fldChar w:fldCharType="begin"/>
            </w:r>
            <w:r>
              <w:rPr>
                <w:noProof/>
                <w:webHidden/>
              </w:rPr>
              <w:instrText xml:space="preserve"> PAGEREF _Toc369182515 \h </w:instrText>
            </w:r>
            <w:r>
              <w:rPr>
                <w:noProof/>
                <w:webHidden/>
              </w:rPr>
            </w:r>
            <w:r>
              <w:rPr>
                <w:noProof/>
                <w:webHidden/>
              </w:rPr>
              <w:fldChar w:fldCharType="separate"/>
            </w:r>
            <w:r>
              <w:rPr>
                <w:noProof/>
                <w:webHidden/>
              </w:rPr>
              <w:t>19</w:t>
            </w:r>
            <w:r>
              <w:rPr>
                <w:noProof/>
                <w:webHidden/>
              </w:rPr>
              <w:fldChar w:fldCharType="end"/>
            </w:r>
          </w:hyperlink>
        </w:p>
        <w:p w:rsidR="00B21212" w:rsidRPr="001115E9" w:rsidRDefault="00C47EE0" w:rsidP="005F3CF2">
          <w:pPr>
            <w:rPr>
              <w:rStyle w:val="Kop1Char"/>
              <w:rFonts w:asciiTheme="minorHAnsi" w:eastAsiaTheme="minorHAnsi" w:hAnsiTheme="minorHAnsi" w:cstheme="minorBidi"/>
              <w:b w:val="0"/>
              <w:bCs w:val="0"/>
              <w:color w:val="auto"/>
              <w:sz w:val="22"/>
              <w:szCs w:val="22"/>
              <w:lang w:val="en-GB"/>
            </w:rPr>
          </w:pPr>
          <w:r w:rsidRPr="001115E9">
            <w:rPr>
              <w:b/>
              <w:bCs/>
              <w:lang w:val="en-GB"/>
            </w:rPr>
            <w:fldChar w:fldCharType="end"/>
          </w:r>
        </w:p>
      </w:sdtContent>
    </w:sdt>
    <w:p w:rsidR="0020091E" w:rsidRPr="001115E9" w:rsidRDefault="0020091E" w:rsidP="005F3CF2">
      <w:pPr>
        <w:rPr>
          <w:rStyle w:val="Kop1Char"/>
          <w:lang w:val="en-GB"/>
        </w:rPr>
      </w:pPr>
      <w:r w:rsidRPr="001115E9">
        <w:rPr>
          <w:rStyle w:val="Kop1Char"/>
          <w:lang w:val="en-GB"/>
        </w:rPr>
        <w:br w:type="page"/>
      </w:r>
      <w:bookmarkStart w:id="2" w:name="_Toc369182488"/>
      <w:r w:rsidRPr="001115E9">
        <w:rPr>
          <w:rStyle w:val="Kop1Char"/>
          <w:lang w:val="en-GB"/>
        </w:rPr>
        <w:lastRenderedPageBreak/>
        <w:t>In</w:t>
      </w:r>
      <w:r w:rsidR="00F55672" w:rsidRPr="001115E9">
        <w:rPr>
          <w:rStyle w:val="Kop1Char"/>
          <w:lang w:val="en-GB"/>
        </w:rPr>
        <w:t>troduction</w:t>
      </w:r>
      <w:bookmarkEnd w:id="2"/>
    </w:p>
    <w:p w:rsidR="00042F33" w:rsidRPr="001115E9" w:rsidRDefault="00294079" w:rsidP="005F3CF2">
      <w:pPr>
        <w:autoSpaceDE w:val="0"/>
        <w:autoSpaceDN w:val="0"/>
        <w:adjustRightInd w:val="0"/>
        <w:spacing w:after="0"/>
        <w:rPr>
          <w:rFonts w:cstheme="minorHAnsi"/>
          <w:bCs/>
          <w:lang w:val="en-GB"/>
        </w:rPr>
      </w:pPr>
      <w:r w:rsidRPr="001115E9">
        <w:rPr>
          <w:rFonts w:cstheme="minorHAnsi"/>
          <w:bCs/>
          <w:lang w:val="en-GB"/>
        </w:rPr>
        <w:t xml:space="preserve">As the largest city of Flanders, the city of Antwerp wants to take </w:t>
      </w:r>
      <w:r w:rsidR="00BC0906" w:rsidRPr="001115E9">
        <w:rPr>
          <w:rFonts w:cstheme="minorHAnsi"/>
          <w:bCs/>
          <w:lang w:val="en-GB"/>
        </w:rPr>
        <w:t xml:space="preserve">its </w:t>
      </w:r>
      <w:r w:rsidRPr="001115E9">
        <w:rPr>
          <w:rFonts w:cstheme="minorHAnsi"/>
          <w:bCs/>
          <w:lang w:val="en-GB"/>
        </w:rPr>
        <w:t xml:space="preserve">responsibility with its climate and sustainability policy.  The city is currently working on more than 275 actions that contribute to a sustainable city by focusing on sustainable energy use, green and water, sustainable materials, air quality and noise, mobility, sustainable land use and soil. 160 of </w:t>
      </w:r>
      <w:r w:rsidR="00AB3E3C" w:rsidRPr="001115E9">
        <w:rPr>
          <w:rFonts w:cstheme="minorHAnsi"/>
          <w:bCs/>
          <w:lang w:val="en-GB"/>
        </w:rPr>
        <w:t>these actions</w:t>
      </w:r>
      <w:r w:rsidRPr="001115E9">
        <w:rPr>
          <w:rFonts w:cstheme="minorHAnsi"/>
          <w:bCs/>
          <w:lang w:val="en-GB"/>
        </w:rPr>
        <w:t xml:space="preserve"> con</w:t>
      </w:r>
      <w:r w:rsidR="00BC0906" w:rsidRPr="001115E9">
        <w:rPr>
          <w:rFonts w:cstheme="minorHAnsi"/>
          <w:bCs/>
          <w:lang w:val="en-GB"/>
        </w:rPr>
        <w:t xml:space="preserve">tribute to lower CO2 </w:t>
      </w:r>
      <w:r w:rsidR="00801E1B" w:rsidRPr="001115E9">
        <w:rPr>
          <w:rFonts w:cstheme="minorHAnsi"/>
          <w:bCs/>
          <w:lang w:val="en-GB"/>
        </w:rPr>
        <w:t>emissions. The</w:t>
      </w:r>
      <w:r w:rsidR="00AB3E3C" w:rsidRPr="001115E9">
        <w:rPr>
          <w:rFonts w:cstheme="minorHAnsi"/>
          <w:bCs/>
          <w:lang w:val="en-GB"/>
        </w:rPr>
        <w:t xml:space="preserve"> city is setting a good example</w:t>
      </w:r>
      <w:r w:rsidR="00FC1FDB" w:rsidRPr="001115E9">
        <w:rPr>
          <w:rFonts w:cstheme="minorHAnsi"/>
          <w:bCs/>
          <w:lang w:val="en-GB"/>
        </w:rPr>
        <w:t>, for instance</w:t>
      </w:r>
      <w:r w:rsidR="00AB3E3C" w:rsidRPr="001115E9">
        <w:rPr>
          <w:rFonts w:cstheme="minorHAnsi"/>
          <w:bCs/>
          <w:lang w:val="en-GB"/>
        </w:rPr>
        <w:t xml:space="preserve"> by</w:t>
      </w:r>
      <w:r w:rsidR="00FC1FDB" w:rsidRPr="001115E9">
        <w:rPr>
          <w:rFonts w:cstheme="minorHAnsi"/>
          <w:bCs/>
          <w:lang w:val="en-GB"/>
        </w:rPr>
        <w:t xml:space="preserve"> working on the sustainability of its </w:t>
      </w:r>
      <w:r w:rsidR="00BC0906" w:rsidRPr="001115E9">
        <w:rPr>
          <w:rFonts w:cstheme="minorHAnsi"/>
          <w:bCs/>
          <w:lang w:val="en-GB"/>
        </w:rPr>
        <w:t>vehicle</w:t>
      </w:r>
      <w:r w:rsidR="00FC1FDB" w:rsidRPr="001115E9">
        <w:rPr>
          <w:rFonts w:cstheme="minorHAnsi"/>
          <w:bCs/>
          <w:lang w:val="en-GB"/>
        </w:rPr>
        <w:t xml:space="preserve"> fleet, events, building projects and </w:t>
      </w:r>
      <w:r w:rsidR="00BC0906" w:rsidRPr="001115E9">
        <w:rPr>
          <w:rFonts w:cstheme="minorHAnsi"/>
          <w:bCs/>
          <w:lang w:val="en-GB"/>
        </w:rPr>
        <w:t>(</w:t>
      </w:r>
      <w:r w:rsidR="00FC1FDB" w:rsidRPr="001115E9">
        <w:rPr>
          <w:rFonts w:cstheme="minorHAnsi"/>
          <w:bCs/>
          <w:lang w:val="en-GB"/>
        </w:rPr>
        <w:t>fair</w:t>
      </w:r>
      <w:r w:rsidR="00BC0906" w:rsidRPr="001115E9">
        <w:rPr>
          <w:rFonts w:cstheme="minorHAnsi"/>
          <w:bCs/>
          <w:lang w:val="en-GB"/>
        </w:rPr>
        <w:t>)</w:t>
      </w:r>
      <w:r w:rsidR="00FC1FDB" w:rsidRPr="001115E9">
        <w:rPr>
          <w:rFonts w:cstheme="minorHAnsi"/>
          <w:bCs/>
          <w:lang w:val="en-GB"/>
        </w:rPr>
        <w:t xml:space="preserve"> purchasing policy. Sustainability is key in the development and maintenance of the </w:t>
      </w:r>
      <w:r w:rsidR="00042F33" w:rsidRPr="001115E9">
        <w:rPr>
          <w:rFonts w:cstheme="minorHAnsi"/>
          <w:bCs/>
          <w:lang w:val="en-GB"/>
        </w:rPr>
        <w:t>public building</w:t>
      </w:r>
      <w:r w:rsidR="00B741D0" w:rsidRPr="001115E9">
        <w:rPr>
          <w:rFonts w:cstheme="minorHAnsi"/>
          <w:bCs/>
          <w:lang w:val="en-GB"/>
        </w:rPr>
        <w:t xml:space="preserve"> </w:t>
      </w:r>
      <w:r w:rsidR="00FC1FDB" w:rsidRPr="001115E9">
        <w:rPr>
          <w:rFonts w:cstheme="minorHAnsi"/>
          <w:bCs/>
          <w:lang w:val="en-GB"/>
        </w:rPr>
        <w:t>patrimony and the homes that the city builds and renovates in execution of its</w:t>
      </w:r>
      <w:r w:rsidR="00BC0906" w:rsidRPr="001115E9">
        <w:rPr>
          <w:rFonts w:cstheme="minorHAnsi"/>
          <w:bCs/>
          <w:lang w:val="en-GB"/>
        </w:rPr>
        <w:t xml:space="preserve"> land and </w:t>
      </w:r>
      <w:r w:rsidR="00FC1FDB" w:rsidRPr="001115E9">
        <w:rPr>
          <w:rFonts w:cstheme="minorHAnsi"/>
          <w:bCs/>
          <w:lang w:val="en-GB"/>
        </w:rPr>
        <w:t>property policy.</w:t>
      </w:r>
    </w:p>
    <w:p w:rsidR="00BC0906" w:rsidRPr="001115E9" w:rsidRDefault="00BC0906" w:rsidP="005F3CF2">
      <w:pPr>
        <w:autoSpaceDE w:val="0"/>
        <w:autoSpaceDN w:val="0"/>
        <w:adjustRightInd w:val="0"/>
        <w:spacing w:after="0"/>
        <w:rPr>
          <w:rFonts w:cstheme="minorHAnsi"/>
          <w:bCs/>
          <w:lang w:val="en-GB"/>
        </w:rPr>
      </w:pPr>
    </w:p>
    <w:p w:rsidR="00AB3E3C" w:rsidRPr="001115E9" w:rsidRDefault="00042F33" w:rsidP="005F3CF2">
      <w:pPr>
        <w:autoSpaceDE w:val="0"/>
        <w:autoSpaceDN w:val="0"/>
        <w:adjustRightInd w:val="0"/>
        <w:spacing w:after="0"/>
        <w:rPr>
          <w:rFonts w:cstheme="minorHAnsi"/>
          <w:bCs/>
          <w:lang w:val="en-GB"/>
        </w:rPr>
      </w:pPr>
      <w:r w:rsidRPr="001115E9">
        <w:rPr>
          <w:rFonts w:cstheme="minorHAnsi"/>
          <w:bCs/>
          <w:lang w:val="en-GB"/>
        </w:rPr>
        <w:t>Sustainability is also integrated in spatial implementation plans, project definitions and master plans. The first</w:t>
      </w:r>
      <w:r w:rsidR="00635681" w:rsidRPr="001115E9">
        <w:rPr>
          <w:rFonts w:cstheme="minorHAnsi"/>
          <w:bCs/>
          <w:lang w:val="en-GB"/>
        </w:rPr>
        <w:t xml:space="preserve"> new advanced</w:t>
      </w:r>
      <w:r w:rsidRPr="001115E9">
        <w:rPr>
          <w:rFonts w:cstheme="minorHAnsi"/>
          <w:bCs/>
          <w:lang w:val="en-GB"/>
        </w:rPr>
        <w:t xml:space="preserve"> sustainable quarters, Cadix and Nieuw Zuid, are being built as we speak. Acoustic and ecological studies are systematically carried out. The plans to raise and redevelop the quays in order to prepare for climate change will enter the execution phase soon. In striving for a city-wide heat network </w:t>
      </w:r>
      <w:r w:rsidR="00BC0906" w:rsidRPr="001115E9">
        <w:rPr>
          <w:rFonts w:cstheme="minorHAnsi"/>
          <w:bCs/>
          <w:lang w:val="en-GB"/>
        </w:rPr>
        <w:t>using</w:t>
      </w:r>
      <w:r w:rsidRPr="001115E9">
        <w:rPr>
          <w:rFonts w:cstheme="minorHAnsi"/>
          <w:bCs/>
          <w:lang w:val="en-GB"/>
        </w:rPr>
        <w:t xml:space="preserve"> waste heat from our port, the city will start its first district heating</w:t>
      </w:r>
      <w:r w:rsidR="00BC0906" w:rsidRPr="001115E9">
        <w:rPr>
          <w:rFonts w:cstheme="minorHAnsi"/>
          <w:bCs/>
          <w:lang w:val="en-GB"/>
        </w:rPr>
        <w:t xml:space="preserve"> project</w:t>
      </w:r>
      <w:r w:rsidRPr="001115E9">
        <w:rPr>
          <w:rFonts w:cstheme="minorHAnsi"/>
          <w:bCs/>
          <w:lang w:val="en-GB"/>
        </w:rPr>
        <w:t xml:space="preserve"> in 2014.</w:t>
      </w:r>
    </w:p>
    <w:p w:rsidR="00635681" w:rsidRPr="001115E9" w:rsidRDefault="00635681" w:rsidP="005F3CF2">
      <w:pPr>
        <w:autoSpaceDE w:val="0"/>
        <w:autoSpaceDN w:val="0"/>
        <w:adjustRightInd w:val="0"/>
        <w:spacing w:after="0"/>
        <w:rPr>
          <w:rFonts w:cstheme="minorHAnsi"/>
          <w:bCs/>
          <w:lang w:val="en-GB"/>
        </w:rPr>
      </w:pPr>
    </w:p>
    <w:p w:rsidR="00042F33" w:rsidRPr="001115E9" w:rsidRDefault="00042F33" w:rsidP="005F3CF2">
      <w:pPr>
        <w:autoSpaceDE w:val="0"/>
        <w:autoSpaceDN w:val="0"/>
        <w:adjustRightInd w:val="0"/>
        <w:spacing w:after="0"/>
        <w:rPr>
          <w:rFonts w:cstheme="minorHAnsi"/>
          <w:bCs/>
          <w:lang w:val="en-GB"/>
        </w:rPr>
      </w:pPr>
      <w:r w:rsidRPr="001115E9">
        <w:rPr>
          <w:rFonts w:cstheme="minorHAnsi"/>
          <w:bCs/>
          <w:lang w:val="en-GB"/>
        </w:rPr>
        <w:t xml:space="preserve">In order to ban polluting vehicles from our densely populated city centre, the city will implement a low emission zone by 2016. </w:t>
      </w:r>
      <w:r w:rsidR="00801E1B" w:rsidRPr="001115E9">
        <w:rPr>
          <w:rFonts w:cstheme="minorHAnsi"/>
          <w:bCs/>
          <w:lang w:val="en-GB"/>
        </w:rPr>
        <w:t>In the past few years, Antwerp has increased its appeal as a cycling city by developing 100 kilometres of cycling paths and introducing a bike sharing system.</w:t>
      </w:r>
    </w:p>
    <w:p w:rsidR="00635681" w:rsidRPr="001115E9" w:rsidRDefault="00635681" w:rsidP="005F3CF2">
      <w:pPr>
        <w:autoSpaceDE w:val="0"/>
        <w:autoSpaceDN w:val="0"/>
        <w:adjustRightInd w:val="0"/>
        <w:spacing w:after="0"/>
        <w:rPr>
          <w:rFonts w:cstheme="minorHAnsi"/>
          <w:bCs/>
          <w:lang w:val="en-GB"/>
        </w:rPr>
      </w:pPr>
    </w:p>
    <w:p w:rsidR="009B6375" w:rsidRPr="001115E9" w:rsidRDefault="009B6375" w:rsidP="005F3CF2">
      <w:pPr>
        <w:autoSpaceDE w:val="0"/>
        <w:autoSpaceDN w:val="0"/>
        <w:adjustRightInd w:val="0"/>
        <w:spacing w:after="0"/>
        <w:rPr>
          <w:rFonts w:cstheme="minorHAnsi"/>
          <w:bCs/>
          <w:lang w:val="en-GB"/>
        </w:rPr>
      </w:pPr>
      <w:r w:rsidRPr="001115E9">
        <w:rPr>
          <w:rFonts w:cstheme="minorHAnsi"/>
          <w:bCs/>
          <w:lang w:val="en-GB"/>
        </w:rPr>
        <w:t xml:space="preserve">The port of Antwerp is investing in sustainability and renewable energy, for example by building the biggest onshore wind park of Flanders. </w:t>
      </w:r>
      <w:r w:rsidR="00635681" w:rsidRPr="001115E9">
        <w:rPr>
          <w:rFonts w:cstheme="minorHAnsi"/>
          <w:bCs/>
          <w:lang w:val="en-GB"/>
        </w:rPr>
        <w:t>The city is preparing Blue Gate Antwerp</w:t>
      </w:r>
      <w:r w:rsidRPr="001115E9">
        <w:rPr>
          <w:rFonts w:cstheme="minorHAnsi"/>
          <w:bCs/>
          <w:lang w:val="en-GB"/>
        </w:rPr>
        <w:t xml:space="preserve"> </w:t>
      </w:r>
      <w:r w:rsidR="00635681" w:rsidRPr="001115E9">
        <w:rPr>
          <w:rFonts w:cstheme="minorHAnsi"/>
          <w:bCs/>
          <w:lang w:val="en-GB"/>
        </w:rPr>
        <w:t>to become a top</w:t>
      </w:r>
      <w:r w:rsidRPr="001115E9">
        <w:rPr>
          <w:rFonts w:cstheme="minorHAnsi"/>
          <w:bCs/>
          <w:lang w:val="en-GB"/>
        </w:rPr>
        <w:t xml:space="preserve"> </w:t>
      </w:r>
      <w:r w:rsidR="00635681" w:rsidRPr="001115E9">
        <w:rPr>
          <w:rFonts w:cstheme="minorHAnsi"/>
          <w:bCs/>
          <w:lang w:val="en-GB"/>
        </w:rPr>
        <w:t>location</w:t>
      </w:r>
      <w:r w:rsidR="003F0AD0" w:rsidRPr="001115E9">
        <w:rPr>
          <w:rFonts w:cstheme="minorHAnsi"/>
          <w:bCs/>
          <w:lang w:val="en-GB"/>
        </w:rPr>
        <w:t xml:space="preserve"> for </w:t>
      </w:r>
      <w:r w:rsidRPr="001115E9">
        <w:rPr>
          <w:rFonts w:cstheme="minorHAnsi"/>
          <w:bCs/>
          <w:lang w:val="en-GB"/>
        </w:rPr>
        <w:t xml:space="preserve">eco effective and energy positive </w:t>
      </w:r>
      <w:r w:rsidR="003F0AD0" w:rsidRPr="001115E9">
        <w:rPr>
          <w:rFonts w:cstheme="minorHAnsi"/>
          <w:bCs/>
          <w:lang w:val="en-GB"/>
        </w:rPr>
        <w:t>companies</w:t>
      </w:r>
      <w:r w:rsidRPr="001115E9">
        <w:rPr>
          <w:rFonts w:cstheme="minorHAnsi"/>
          <w:bCs/>
          <w:lang w:val="en-GB"/>
        </w:rPr>
        <w:t>.</w:t>
      </w:r>
    </w:p>
    <w:p w:rsidR="00FC1FDB" w:rsidRPr="001115E9" w:rsidRDefault="00FC1FDB" w:rsidP="005F3CF2">
      <w:pPr>
        <w:autoSpaceDE w:val="0"/>
        <w:autoSpaceDN w:val="0"/>
        <w:adjustRightInd w:val="0"/>
        <w:spacing w:after="0"/>
        <w:rPr>
          <w:rFonts w:cstheme="minorHAnsi"/>
          <w:bCs/>
          <w:lang w:val="en-GB"/>
        </w:rPr>
      </w:pPr>
    </w:p>
    <w:p w:rsidR="00810744" w:rsidRPr="001115E9" w:rsidRDefault="003F0AD0" w:rsidP="005F3CF2">
      <w:pPr>
        <w:autoSpaceDE w:val="0"/>
        <w:autoSpaceDN w:val="0"/>
        <w:adjustRightInd w:val="0"/>
        <w:spacing w:after="0"/>
        <w:rPr>
          <w:rFonts w:cstheme="minorHAnsi"/>
          <w:bCs/>
          <w:lang w:val="en-GB"/>
        </w:rPr>
      </w:pPr>
      <w:r w:rsidRPr="001115E9">
        <w:rPr>
          <w:rFonts w:cstheme="minorHAnsi"/>
          <w:bCs/>
          <w:lang w:val="en-GB"/>
        </w:rPr>
        <w:t xml:space="preserve">The city </w:t>
      </w:r>
      <w:r w:rsidR="00F55672" w:rsidRPr="001115E9">
        <w:rPr>
          <w:rFonts w:cstheme="minorHAnsi"/>
          <w:bCs/>
          <w:lang w:val="en-GB"/>
        </w:rPr>
        <w:t>has</w:t>
      </w:r>
      <w:r w:rsidRPr="001115E9">
        <w:rPr>
          <w:rFonts w:cstheme="minorHAnsi"/>
          <w:bCs/>
          <w:lang w:val="en-GB"/>
        </w:rPr>
        <w:t xml:space="preserve"> also </w:t>
      </w:r>
      <w:r w:rsidR="00F55672" w:rsidRPr="001115E9">
        <w:rPr>
          <w:rFonts w:cstheme="minorHAnsi"/>
          <w:bCs/>
          <w:lang w:val="en-GB"/>
        </w:rPr>
        <w:t xml:space="preserve">elaborated </w:t>
      </w:r>
      <w:r w:rsidRPr="001115E9">
        <w:rPr>
          <w:rFonts w:cstheme="minorHAnsi"/>
          <w:bCs/>
          <w:lang w:val="en-GB"/>
        </w:rPr>
        <w:t xml:space="preserve">a broad and ambitious strategy </w:t>
      </w:r>
      <w:r w:rsidR="00635681" w:rsidRPr="001115E9">
        <w:rPr>
          <w:rFonts w:cstheme="minorHAnsi"/>
          <w:bCs/>
          <w:lang w:val="en-GB"/>
        </w:rPr>
        <w:t>to stimulate</w:t>
      </w:r>
      <w:r w:rsidRPr="001115E9">
        <w:rPr>
          <w:rFonts w:cstheme="minorHAnsi"/>
          <w:bCs/>
          <w:lang w:val="en-GB"/>
        </w:rPr>
        <w:t xml:space="preserve"> a climate</w:t>
      </w:r>
      <w:r w:rsidR="00635681" w:rsidRPr="001115E9">
        <w:rPr>
          <w:rFonts w:cstheme="minorHAnsi"/>
          <w:bCs/>
          <w:lang w:val="en-GB"/>
        </w:rPr>
        <w:t>-</w:t>
      </w:r>
      <w:r w:rsidRPr="001115E9">
        <w:rPr>
          <w:rFonts w:cstheme="minorHAnsi"/>
          <w:bCs/>
          <w:lang w:val="en-GB"/>
        </w:rPr>
        <w:t xml:space="preserve">conscious </w:t>
      </w:r>
      <w:r w:rsidR="00635681" w:rsidRPr="001115E9">
        <w:rPr>
          <w:rFonts w:cstheme="minorHAnsi"/>
          <w:bCs/>
          <w:lang w:val="en-GB"/>
        </w:rPr>
        <w:t>urban</w:t>
      </w:r>
      <w:r w:rsidRPr="001115E9">
        <w:rPr>
          <w:rFonts w:cstheme="minorHAnsi"/>
          <w:bCs/>
          <w:lang w:val="en-GB"/>
        </w:rPr>
        <w:t xml:space="preserve"> community. Central to this endeavour </w:t>
      </w:r>
      <w:r w:rsidR="00635681" w:rsidRPr="001115E9">
        <w:rPr>
          <w:rFonts w:cstheme="minorHAnsi"/>
          <w:bCs/>
          <w:lang w:val="en-GB"/>
        </w:rPr>
        <w:t xml:space="preserve">is </w:t>
      </w:r>
      <w:r w:rsidRPr="001115E9">
        <w:rPr>
          <w:rFonts w:cstheme="minorHAnsi"/>
          <w:bCs/>
          <w:lang w:val="en-GB"/>
        </w:rPr>
        <w:t xml:space="preserve">EcoHuis (‘eco house’), a unique centre </w:t>
      </w:r>
      <w:r w:rsidR="00635681" w:rsidRPr="001115E9">
        <w:rPr>
          <w:rFonts w:cstheme="minorHAnsi"/>
          <w:bCs/>
          <w:lang w:val="en-GB"/>
        </w:rPr>
        <w:t xml:space="preserve">where </w:t>
      </w:r>
      <w:r w:rsidRPr="001115E9">
        <w:rPr>
          <w:rFonts w:cstheme="minorHAnsi"/>
          <w:bCs/>
          <w:lang w:val="en-GB"/>
        </w:rPr>
        <w:t>residents</w:t>
      </w:r>
      <w:r w:rsidR="00635681" w:rsidRPr="001115E9">
        <w:rPr>
          <w:rFonts w:cstheme="minorHAnsi"/>
          <w:bCs/>
          <w:lang w:val="en-GB"/>
        </w:rPr>
        <w:t xml:space="preserve"> can obtain advice, information and support</w:t>
      </w:r>
      <w:r w:rsidRPr="001115E9">
        <w:rPr>
          <w:rFonts w:cstheme="minorHAnsi"/>
          <w:bCs/>
          <w:lang w:val="en-GB"/>
        </w:rPr>
        <w:t xml:space="preserve"> </w:t>
      </w:r>
      <w:r w:rsidR="00635681" w:rsidRPr="001115E9">
        <w:rPr>
          <w:rFonts w:cstheme="minorHAnsi"/>
          <w:bCs/>
          <w:lang w:val="en-GB"/>
        </w:rPr>
        <w:t>regarding</w:t>
      </w:r>
      <w:r w:rsidRPr="001115E9">
        <w:rPr>
          <w:rFonts w:cstheme="minorHAnsi"/>
          <w:bCs/>
          <w:lang w:val="en-GB"/>
        </w:rPr>
        <w:t xml:space="preserve"> environmental and energy matters</w:t>
      </w:r>
      <w:r w:rsidR="00810744" w:rsidRPr="001115E9">
        <w:rPr>
          <w:rFonts w:cstheme="minorHAnsi"/>
          <w:bCs/>
          <w:lang w:val="en-GB"/>
        </w:rPr>
        <w:t xml:space="preserve">, </w:t>
      </w:r>
      <w:r w:rsidR="00F55672" w:rsidRPr="001115E9">
        <w:rPr>
          <w:rFonts w:cstheme="minorHAnsi"/>
          <w:bCs/>
          <w:lang w:val="en-GB"/>
        </w:rPr>
        <w:t>visit</w:t>
      </w:r>
      <w:r w:rsidR="00810744" w:rsidRPr="001115E9">
        <w:rPr>
          <w:rFonts w:cstheme="minorHAnsi"/>
          <w:bCs/>
          <w:lang w:val="en-GB"/>
        </w:rPr>
        <w:t xml:space="preserve"> exhibitions</w:t>
      </w:r>
      <w:r w:rsidR="00F55672" w:rsidRPr="001115E9">
        <w:rPr>
          <w:rFonts w:cstheme="minorHAnsi"/>
          <w:bCs/>
          <w:lang w:val="en-GB"/>
        </w:rPr>
        <w:t xml:space="preserve"> and participate in </w:t>
      </w:r>
      <w:r w:rsidR="00810744" w:rsidRPr="001115E9">
        <w:rPr>
          <w:rFonts w:cstheme="minorHAnsi"/>
          <w:bCs/>
          <w:lang w:val="en-GB"/>
        </w:rPr>
        <w:t xml:space="preserve">information sessions, workshops and demonstrations about energy conscious and environmentally friendly building and living. </w:t>
      </w:r>
    </w:p>
    <w:p w:rsidR="00810744" w:rsidRPr="001115E9" w:rsidRDefault="00810744" w:rsidP="005F3CF2">
      <w:pPr>
        <w:autoSpaceDE w:val="0"/>
        <w:autoSpaceDN w:val="0"/>
        <w:adjustRightInd w:val="0"/>
        <w:spacing w:after="0"/>
        <w:rPr>
          <w:rFonts w:cstheme="minorHAnsi"/>
          <w:bCs/>
          <w:lang w:val="en-GB"/>
        </w:rPr>
      </w:pPr>
    </w:p>
    <w:p w:rsidR="00042F33" w:rsidRPr="001115E9" w:rsidRDefault="00810744" w:rsidP="005F3CF2">
      <w:pPr>
        <w:autoSpaceDE w:val="0"/>
        <w:autoSpaceDN w:val="0"/>
        <w:adjustRightInd w:val="0"/>
        <w:spacing w:after="0"/>
        <w:rPr>
          <w:rFonts w:cstheme="minorHAnsi"/>
          <w:bCs/>
          <w:lang w:val="en-GB"/>
        </w:rPr>
      </w:pPr>
      <w:r w:rsidRPr="001115E9">
        <w:rPr>
          <w:rFonts w:cstheme="minorHAnsi"/>
          <w:bCs/>
          <w:lang w:val="en-GB"/>
        </w:rPr>
        <w:t xml:space="preserve">The city emphasises the </w:t>
      </w:r>
      <w:r w:rsidR="00635681" w:rsidRPr="001115E9">
        <w:rPr>
          <w:rFonts w:cstheme="minorHAnsi"/>
          <w:bCs/>
          <w:lang w:val="en-GB"/>
        </w:rPr>
        <w:t>aspect</w:t>
      </w:r>
      <w:r w:rsidRPr="001115E9">
        <w:rPr>
          <w:rFonts w:cstheme="minorHAnsi"/>
          <w:bCs/>
          <w:lang w:val="en-GB"/>
        </w:rPr>
        <w:t xml:space="preserve"> of ‘community’ with special attention for the social </w:t>
      </w:r>
      <w:r w:rsidR="00635681" w:rsidRPr="001115E9">
        <w:rPr>
          <w:rFonts w:cstheme="minorHAnsi"/>
          <w:bCs/>
          <w:lang w:val="en-GB"/>
        </w:rPr>
        <w:t>component</w:t>
      </w:r>
      <w:r w:rsidRPr="001115E9">
        <w:rPr>
          <w:rFonts w:cstheme="minorHAnsi"/>
          <w:bCs/>
          <w:lang w:val="en-GB"/>
        </w:rPr>
        <w:t xml:space="preserve"> and the residents’ own responsibilities. Antwerp recently </w:t>
      </w:r>
      <w:r w:rsidR="00B741D0" w:rsidRPr="001115E9">
        <w:rPr>
          <w:rFonts w:cstheme="minorHAnsi"/>
          <w:bCs/>
          <w:lang w:val="en-GB"/>
        </w:rPr>
        <w:t>created a forum, Stadslab 2050 (‘city lab’ 2050)</w:t>
      </w:r>
      <w:r w:rsidR="00F55672" w:rsidRPr="001115E9">
        <w:rPr>
          <w:rFonts w:cstheme="minorHAnsi"/>
          <w:bCs/>
          <w:lang w:val="en-GB"/>
        </w:rPr>
        <w:t>, in order to exchange knowledge with companies, knowledge institutions and civil society and to initiate concrete joint projects and collaborations for a more sustainable city.</w:t>
      </w:r>
    </w:p>
    <w:p w:rsidR="003F0AD0" w:rsidRPr="001115E9" w:rsidRDefault="003F0AD0" w:rsidP="005F3CF2">
      <w:pPr>
        <w:autoSpaceDE w:val="0"/>
        <w:autoSpaceDN w:val="0"/>
        <w:adjustRightInd w:val="0"/>
        <w:spacing w:after="0"/>
        <w:rPr>
          <w:rFonts w:cstheme="minorHAnsi"/>
          <w:bCs/>
          <w:lang w:val="en-GB"/>
        </w:rPr>
      </w:pPr>
    </w:p>
    <w:p w:rsidR="00DF42D7" w:rsidRPr="001115E9" w:rsidRDefault="00DF42D7" w:rsidP="005F3CF2">
      <w:pPr>
        <w:autoSpaceDE w:val="0"/>
        <w:autoSpaceDN w:val="0"/>
        <w:adjustRightInd w:val="0"/>
        <w:spacing w:after="0"/>
        <w:rPr>
          <w:rStyle w:val="Kop1Char"/>
          <w:lang w:val="en-GB"/>
        </w:rPr>
      </w:pPr>
    </w:p>
    <w:p w:rsidR="00C3219B" w:rsidRPr="001115E9" w:rsidRDefault="00AE457E" w:rsidP="005F3CF2">
      <w:pPr>
        <w:rPr>
          <w:rStyle w:val="Kop1Char"/>
          <w:lang w:val="en-GB"/>
        </w:rPr>
      </w:pPr>
      <w:bookmarkStart w:id="3" w:name="_Toc369182489"/>
      <w:r w:rsidRPr="001115E9">
        <w:rPr>
          <w:rStyle w:val="Kop1Char"/>
          <w:lang w:val="en-GB"/>
        </w:rPr>
        <w:t>P</w:t>
      </w:r>
      <w:r w:rsidR="00F55672" w:rsidRPr="001115E9">
        <w:rPr>
          <w:rStyle w:val="Kop1Char"/>
          <w:lang w:val="en-GB"/>
        </w:rPr>
        <w:t>rofile</w:t>
      </w:r>
      <w:r w:rsidRPr="001115E9">
        <w:rPr>
          <w:rStyle w:val="Kop1Char"/>
          <w:lang w:val="en-GB"/>
        </w:rPr>
        <w:t xml:space="preserve"> of the city of Antwerp</w:t>
      </w:r>
      <w:bookmarkEnd w:id="3"/>
    </w:p>
    <w:p w:rsidR="00F55672" w:rsidRPr="001115E9" w:rsidRDefault="00F55672" w:rsidP="005F3CF2">
      <w:pPr>
        <w:autoSpaceDE w:val="0"/>
        <w:autoSpaceDN w:val="0"/>
        <w:adjustRightInd w:val="0"/>
        <w:spacing w:after="0"/>
        <w:rPr>
          <w:rFonts w:cstheme="minorHAnsi"/>
          <w:lang w:val="en-GB"/>
        </w:rPr>
      </w:pPr>
      <w:r w:rsidRPr="001115E9">
        <w:rPr>
          <w:rFonts w:cstheme="minorHAnsi"/>
          <w:lang w:val="en-GB"/>
        </w:rPr>
        <w:t>Antwerp is an important economical hub. Its three thriving economic</w:t>
      </w:r>
      <w:r w:rsidR="00AE457E" w:rsidRPr="001115E9">
        <w:rPr>
          <w:rFonts w:cstheme="minorHAnsi"/>
          <w:lang w:val="en-GB"/>
        </w:rPr>
        <w:t xml:space="preserve"> </w:t>
      </w:r>
      <w:r w:rsidRPr="001115E9">
        <w:rPr>
          <w:rFonts w:cstheme="minorHAnsi"/>
          <w:lang w:val="en-GB"/>
        </w:rPr>
        <w:t xml:space="preserve">engines are its port, the chemical industry and the diamond sector. The port of Antwerp is home to the second largest petrochemical </w:t>
      </w:r>
      <w:r w:rsidR="00656AAD" w:rsidRPr="001115E9">
        <w:rPr>
          <w:rFonts w:cstheme="minorHAnsi"/>
          <w:lang w:val="en-GB"/>
        </w:rPr>
        <w:t>site in the world – after Houston, Texas. The port is the third largest in Europe (</w:t>
      </w:r>
      <w:r w:rsidR="00AE457E" w:rsidRPr="001115E9">
        <w:rPr>
          <w:rFonts w:cstheme="minorHAnsi"/>
          <w:lang w:val="en-GB"/>
        </w:rPr>
        <w:t>a</w:t>
      </w:r>
      <w:r w:rsidR="00656AAD" w:rsidRPr="001115E9">
        <w:rPr>
          <w:rFonts w:cstheme="minorHAnsi"/>
          <w:lang w:val="en-GB"/>
        </w:rPr>
        <w:t xml:space="preserve">fter Rotterdam and Hamburg). The city centre </w:t>
      </w:r>
      <w:r w:rsidR="00AE457E" w:rsidRPr="001115E9">
        <w:rPr>
          <w:rFonts w:cstheme="minorHAnsi"/>
          <w:lang w:val="en-GB"/>
        </w:rPr>
        <w:t xml:space="preserve">is home to </w:t>
      </w:r>
      <w:r w:rsidR="00656AAD" w:rsidRPr="001115E9">
        <w:rPr>
          <w:rFonts w:cstheme="minorHAnsi"/>
          <w:lang w:val="en-GB"/>
        </w:rPr>
        <w:t>the largest diamond trade centre in the world. Antwerp has</w:t>
      </w:r>
      <w:r w:rsidR="00AE457E" w:rsidRPr="001115E9">
        <w:rPr>
          <w:rFonts w:cstheme="minorHAnsi"/>
          <w:lang w:val="en-GB"/>
        </w:rPr>
        <w:t xml:space="preserve"> also</w:t>
      </w:r>
      <w:r w:rsidR="00656AAD" w:rsidRPr="001115E9">
        <w:rPr>
          <w:rFonts w:cstheme="minorHAnsi"/>
          <w:lang w:val="en-GB"/>
        </w:rPr>
        <w:t xml:space="preserve"> become a renowned fashion city. Tourism is important as well</w:t>
      </w:r>
      <w:r w:rsidR="00AE457E" w:rsidRPr="001115E9">
        <w:rPr>
          <w:rFonts w:cstheme="minorHAnsi"/>
          <w:lang w:val="en-GB"/>
        </w:rPr>
        <w:t>:</w:t>
      </w:r>
      <w:r w:rsidR="00656AAD" w:rsidRPr="001115E9">
        <w:rPr>
          <w:rFonts w:cstheme="minorHAnsi"/>
          <w:lang w:val="en-GB"/>
        </w:rPr>
        <w:t xml:space="preserve"> Antwerp is known </w:t>
      </w:r>
      <w:r w:rsidR="00656AAD" w:rsidRPr="001115E9">
        <w:rPr>
          <w:rFonts w:cstheme="minorHAnsi"/>
          <w:lang w:val="en-GB"/>
        </w:rPr>
        <w:lastRenderedPageBreak/>
        <w:t xml:space="preserve">as a ‘trendy’ city </w:t>
      </w:r>
      <w:r w:rsidR="00AE457E" w:rsidRPr="001115E9">
        <w:rPr>
          <w:rFonts w:cstheme="minorHAnsi"/>
          <w:lang w:val="en-GB"/>
        </w:rPr>
        <w:t>providing</w:t>
      </w:r>
      <w:r w:rsidR="00656AAD" w:rsidRPr="001115E9">
        <w:rPr>
          <w:rFonts w:cstheme="minorHAnsi"/>
          <w:lang w:val="en-GB"/>
        </w:rPr>
        <w:t xml:space="preserve"> modern appeal </w:t>
      </w:r>
      <w:r w:rsidR="00AE457E" w:rsidRPr="001115E9">
        <w:rPr>
          <w:rFonts w:cstheme="minorHAnsi"/>
          <w:lang w:val="en-GB"/>
        </w:rPr>
        <w:t>in</w:t>
      </w:r>
      <w:r w:rsidR="00656AAD" w:rsidRPr="001115E9">
        <w:rPr>
          <w:rFonts w:cstheme="minorHAnsi"/>
          <w:lang w:val="en-GB"/>
        </w:rPr>
        <w:t xml:space="preserve"> a historical </w:t>
      </w:r>
      <w:r w:rsidR="00AE457E" w:rsidRPr="001115E9">
        <w:rPr>
          <w:rFonts w:cstheme="minorHAnsi"/>
          <w:lang w:val="en-GB"/>
        </w:rPr>
        <w:t>setting</w:t>
      </w:r>
      <w:r w:rsidR="00656AAD" w:rsidRPr="001115E9">
        <w:rPr>
          <w:rFonts w:cstheme="minorHAnsi"/>
          <w:lang w:val="en-GB"/>
        </w:rPr>
        <w:t xml:space="preserve">. The city is visited by almost 1 million (day) tourists each year. </w:t>
      </w:r>
    </w:p>
    <w:p w:rsidR="00656AAD" w:rsidRPr="001115E9" w:rsidRDefault="00656AAD" w:rsidP="005F3CF2">
      <w:pPr>
        <w:autoSpaceDE w:val="0"/>
        <w:autoSpaceDN w:val="0"/>
        <w:adjustRightInd w:val="0"/>
        <w:spacing w:after="0"/>
        <w:rPr>
          <w:rFonts w:cstheme="minorHAnsi"/>
          <w:lang w:val="en-GB"/>
        </w:rPr>
      </w:pPr>
    </w:p>
    <w:p w:rsidR="00BD7E79" w:rsidRPr="001115E9" w:rsidRDefault="00656AAD" w:rsidP="005F3CF2">
      <w:pPr>
        <w:autoSpaceDE w:val="0"/>
        <w:autoSpaceDN w:val="0"/>
        <w:adjustRightInd w:val="0"/>
        <w:spacing w:after="0"/>
        <w:rPr>
          <w:rFonts w:cstheme="minorHAnsi"/>
          <w:lang w:val="en-GB"/>
        </w:rPr>
      </w:pPr>
      <w:r w:rsidRPr="001115E9">
        <w:rPr>
          <w:rFonts w:cstheme="minorHAnsi"/>
          <w:lang w:val="en-GB"/>
        </w:rPr>
        <w:t>The city covers an area of 204</w:t>
      </w:r>
      <w:r w:rsidR="00801E1B" w:rsidRPr="001115E9">
        <w:rPr>
          <w:rFonts w:cstheme="minorHAnsi"/>
          <w:lang w:val="en-GB"/>
        </w:rPr>
        <w:t>, 25</w:t>
      </w:r>
      <w:r w:rsidRPr="001115E9">
        <w:rPr>
          <w:rFonts w:cstheme="minorHAnsi"/>
          <w:lang w:val="en-GB"/>
        </w:rPr>
        <w:t xml:space="preserve"> km²</w:t>
      </w:r>
      <w:r w:rsidR="00801E1B" w:rsidRPr="001115E9">
        <w:rPr>
          <w:rFonts w:cstheme="minorHAnsi"/>
          <w:lang w:val="en-GB"/>
        </w:rPr>
        <w:t xml:space="preserve">. </w:t>
      </w:r>
      <w:r w:rsidRPr="001115E9">
        <w:rPr>
          <w:rFonts w:cstheme="minorHAnsi"/>
          <w:lang w:val="en-GB"/>
        </w:rPr>
        <w:t>The port covers 7.435 ha</w:t>
      </w:r>
      <w:r w:rsidR="00801E1B" w:rsidRPr="001115E9">
        <w:rPr>
          <w:rFonts w:cstheme="minorHAnsi"/>
          <w:lang w:val="en-GB"/>
        </w:rPr>
        <w:t xml:space="preserve">. </w:t>
      </w:r>
      <w:r w:rsidR="00AE457E" w:rsidRPr="001115E9">
        <w:rPr>
          <w:rFonts w:cstheme="minorHAnsi"/>
          <w:lang w:val="en-GB"/>
        </w:rPr>
        <w:t>There are</w:t>
      </w:r>
      <w:r w:rsidRPr="001115E9">
        <w:rPr>
          <w:rFonts w:cstheme="minorHAnsi"/>
          <w:lang w:val="en-GB"/>
        </w:rPr>
        <w:t xml:space="preserve"> 5.460 ha</w:t>
      </w:r>
      <w:r w:rsidR="00801E1B" w:rsidRPr="001115E9">
        <w:rPr>
          <w:rFonts w:cstheme="minorHAnsi"/>
          <w:lang w:val="en-GB"/>
        </w:rPr>
        <w:t xml:space="preserve"> </w:t>
      </w:r>
      <w:r w:rsidR="00AE457E" w:rsidRPr="001115E9">
        <w:rPr>
          <w:rFonts w:cstheme="minorHAnsi"/>
          <w:lang w:val="en-GB"/>
        </w:rPr>
        <w:t>of</w:t>
      </w:r>
      <w:r w:rsidRPr="001115E9">
        <w:rPr>
          <w:rFonts w:cstheme="minorHAnsi"/>
          <w:lang w:val="en-GB"/>
        </w:rPr>
        <w:t xml:space="preserve"> green</w:t>
      </w:r>
      <w:r w:rsidR="00AE457E" w:rsidRPr="001115E9">
        <w:rPr>
          <w:rFonts w:cstheme="minorHAnsi"/>
          <w:lang w:val="en-GB"/>
        </w:rPr>
        <w:t xml:space="preserve"> areas</w:t>
      </w:r>
      <w:r w:rsidRPr="001115E9">
        <w:rPr>
          <w:rFonts w:cstheme="minorHAnsi"/>
          <w:lang w:val="en-GB"/>
        </w:rPr>
        <w:t xml:space="preserve">. This amounts to 108 </w:t>
      </w:r>
      <w:r w:rsidR="00801E1B" w:rsidRPr="001115E9">
        <w:rPr>
          <w:rFonts w:cstheme="minorHAnsi"/>
          <w:lang w:val="en-GB"/>
        </w:rPr>
        <w:t xml:space="preserve">m² </w:t>
      </w:r>
      <w:r w:rsidR="00AE457E" w:rsidRPr="001115E9">
        <w:rPr>
          <w:rFonts w:cstheme="minorHAnsi"/>
          <w:lang w:val="en-GB"/>
        </w:rPr>
        <w:t xml:space="preserve">per resident. </w:t>
      </w:r>
      <w:r w:rsidRPr="001115E9">
        <w:rPr>
          <w:rFonts w:cstheme="minorHAnsi"/>
          <w:lang w:val="en-GB"/>
        </w:rPr>
        <w:t>With its 511.716 residents, Antwerp is the largest city of Flanders</w:t>
      </w:r>
      <w:r w:rsidR="008D618A" w:rsidRPr="001115E9">
        <w:rPr>
          <w:rFonts w:cstheme="minorHAnsi"/>
          <w:lang w:val="en-GB"/>
        </w:rPr>
        <w:t xml:space="preserve"> (2013)</w:t>
      </w:r>
      <w:r w:rsidR="00AE457E" w:rsidRPr="001115E9">
        <w:rPr>
          <w:rFonts w:cstheme="minorHAnsi"/>
          <w:lang w:val="en-GB"/>
        </w:rPr>
        <w:t xml:space="preserve">. </w:t>
      </w:r>
    </w:p>
    <w:p w:rsidR="008D618A" w:rsidRPr="001115E9" w:rsidRDefault="00BD7E79" w:rsidP="005F3CF2">
      <w:pPr>
        <w:autoSpaceDE w:val="0"/>
        <w:autoSpaceDN w:val="0"/>
        <w:adjustRightInd w:val="0"/>
        <w:spacing w:after="0"/>
        <w:rPr>
          <w:rFonts w:cstheme="minorHAnsi"/>
          <w:lang w:val="en-GB"/>
        </w:rPr>
      </w:pPr>
      <w:r w:rsidRPr="001115E9">
        <w:rPr>
          <w:rFonts w:cstheme="minorHAnsi"/>
          <w:lang w:val="en-GB"/>
        </w:rPr>
        <w:t>The city</w:t>
      </w:r>
      <w:r w:rsidR="00AE457E" w:rsidRPr="001115E9">
        <w:rPr>
          <w:rFonts w:cstheme="minorHAnsi"/>
          <w:lang w:val="en-GB"/>
        </w:rPr>
        <w:t xml:space="preserve"> has</w:t>
      </w:r>
      <w:r w:rsidR="008D618A" w:rsidRPr="001115E9">
        <w:rPr>
          <w:rFonts w:cstheme="minorHAnsi"/>
          <w:lang w:val="en-GB"/>
        </w:rPr>
        <w:t xml:space="preserve"> the following metropolitan characteristics:</w:t>
      </w:r>
    </w:p>
    <w:p w:rsidR="00656AAD"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Residents per km²:</w:t>
      </w:r>
      <w:r w:rsidRPr="001115E9">
        <w:rPr>
          <w:rFonts w:cstheme="minorHAnsi"/>
          <w:lang w:val="en-GB"/>
        </w:rPr>
        <w:t xml:space="preserve"> </w:t>
      </w:r>
      <w:r w:rsidR="008D618A" w:rsidRPr="001115E9">
        <w:rPr>
          <w:rFonts w:cstheme="minorHAnsi"/>
          <w:lang w:val="en-GB"/>
        </w:rPr>
        <w:t>2.505</w:t>
      </w:r>
      <w:r w:rsidRPr="001115E9">
        <w:rPr>
          <w:rFonts w:cstheme="minorHAnsi"/>
          <w:lang w:val="en-GB"/>
        </w:rPr>
        <w:t>,</w:t>
      </w:r>
      <w:r w:rsidR="008D618A" w:rsidRPr="001115E9">
        <w:rPr>
          <w:rFonts w:cstheme="minorHAnsi"/>
          <w:lang w:val="en-GB"/>
        </w:rPr>
        <w:t xml:space="preserve"> including the vast port area (2013) </w:t>
      </w:r>
    </w:p>
    <w:p w:rsidR="008D618A"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Ages</w:t>
      </w:r>
      <w:r w:rsidRPr="001115E9">
        <w:rPr>
          <w:rFonts w:cstheme="minorHAnsi"/>
          <w:lang w:val="en-GB"/>
        </w:rPr>
        <w:t xml:space="preserve">: </w:t>
      </w:r>
      <w:r w:rsidR="008D618A" w:rsidRPr="001115E9">
        <w:rPr>
          <w:rFonts w:cstheme="minorHAnsi"/>
          <w:lang w:val="en-GB"/>
        </w:rPr>
        <w:t>21,6 % 0-to-17-year-olds, 61,4 % 18-to-64-year-olds and 17,1 % 65-plus</w:t>
      </w:r>
      <w:r w:rsidRPr="001115E9">
        <w:rPr>
          <w:rFonts w:cstheme="minorHAnsi"/>
          <w:lang w:val="en-GB"/>
        </w:rPr>
        <w:t>sers</w:t>
      </w:r>
      <w:r w:rsidR="008D618A" w:rsidRPr="001115E9">
        <w:rPr>
          <w:rFonts w:cstheme="minorHAnsi"/>
          <w:lang w:val="en-GB"/>
        </w:rPr>
        <w:t xml:space="preserve"> (2013)</w:t>
      </w:r>
    </w:p>
    <w:p w:rsidR="008D618A"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A</w:t>
      </w:r>
      <w:r w:rsidR="008D618A" w:rsidRPr="001115E9">
        <w:rPr>
          <w:rFonts w:cstheme="minorHAnsi"/>
          <w:b/>
          <w:lang w:val="en-GB"/>
        </w:rPr>
        <w:t>verage net tax</w:t>
      </w:r>
      <w:r w:rsidRPr="001115E9">
        <w:rPr>
          <w:rFonts w:cstheme="minorHAnsi"/>
          <w:b/>
          <w:lang w:val="en-GB"/>
        </w:rPr>
        <w:t>able</w:t>
      </w:r>
      <w:r w:rsidR="008D618A" w:rsidRPr="001115E9">
        <w:rPr>
          <w:rFonts w:cstheme="minorHAnsi"/>
          <w:b/>
          <w:lang w:val="en-GB"/>
        </w:rPr>
        <w:t xml:space="preserve"> income per person</w:t>
      </w:r>
      <w:r w:rsidRPr="001115E9">
        <w:rPr>
          <w:rFonts w:cstheme="minorHAnsi"/>
          <w:lang w:val="en-GB"/>
        </w:rPr>
        <w:t>:</w:t>
      </w:r>
      <w:r w:rsidR="008D618A" w:rsidRPr="001115E9">
        <w:rPr>
          <w:rFonts w:cstheme="minorHAnsi"/>
          <w:lang w:val="en-GB"/>
        </w:rPr>
        <w:t xml:space="preserve"> </w:t>
      </w:r>
      <w:r w:rsidRPr="001115E9">
        <w:rPr>
          <w:rFonts w:cstheme="minorHAnsi"/>
          <w:lang w:val="en-GB"/>
        </w:rPr>
        <w:t xml:space="preserve">14.212 EUR in Antwerp (2010), </w:t>
      </w:r>
      <w:r w:rsidR="008D618A" w:rsidRPr="001115E9">
        <w:rPr>
          <w:rFonts w:cstheme="minorHAnsi"/>
          <w:lang w:val="en-GB"/>
        </w:rPr>
        <w:t>15.598 EUR in</w:t>
      </w:r>
      <w:r w:rsidRPr="001115E9">
        <w:rPr>
          <w:rFonts w:cstheme="minorHAnsi"/>
          <w:lang w:val="en-GB"/>
        </w:rPr>
        <w:t xml:space="preserve"> Belgium and 16.599 in Flanders</w:t>
      </w:r>
    </w:p>
    <w:p w:rsidR="008D618A" w:rsidRPr="001115E9" w:rsidRDefault="008D618A"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Unemployment:</w:t>
      </w:r>
      <w:r w:rsidRPr="001115E9">
        <w:rPr>
          <w:rFonts w:cstheme="minorHAnsi"/>
          <w:lang w:val="en-GB"/>
        </w:rPr>
        <w:t xml:space="preserve"> 10,7 %</w:t>
      </w:r>
    </w:p>
    <w:p w:rsidR="008D618A" w:rsidRPr="001115E9" w:rsidRDefault="008D618A"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Home owners:</w:t>
      </w:r>
      <w:r w:rsidRPr="001115E9">
        <w:rPr>
          <w:rFonts w:cstheme="minorHAnsi"/>
          <w:lang w:val="en-GB"/>
        </w:rPr>
        <w:t xml:space="preserve"> 53 % (2001)</w:t>
      </w:r>
    </w:p>
    <w:p w:rsidR="008D618A"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Nationalities</w:t>
      </w:r>
      <w:r w:rsidRPr="001115E9">
        <w:rPr>
          <w:rFonts w:cstheme="minorHAnsi"/>
          <w:lang w:val="en-GB"/>
        </w:rPr>
        <w:t xml:space="preserve">: </w:t>
      </w:r>
      <w:r w:rsidR="008D618A" w:rsidRPr="001115E9">
        <w:rPr>
          <w:rFonts w:cstheme="minorHAnsi"/>
          <w:lang w:val="en-GB"/>
        </w:rPr>
        <w:t>164 (2007)</w:t>
      </w:r>
    </w:p>
    <w:p w:rsidR="00656AAD"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R</w:t>
      </w:r>
      <w:r w:rsidR="008D618A" w:rsidRPr="001115E9">
        <w:rPr>
          <w:rFonts w:cstheme="minorHAnsi"/>
          <w:b/>
          <w:lang w:val="en-GB"/>
        </w:rPr>
        <w:t>esidents of foreign origin</w:t>
      </w:r>
      <w:r w:rsidRPr="001115E9">
        <w:rPr>
          <w:rFonts w:cstheme="minorHAnsi"/>
          <w:lang w:val="en-GB"/>
        </w:rPr>
        <w:t>:</w:t>
      </w:r>
      <w:r w:rsidR="008D618A" w:rsidRPr="001115E9">
        <w:rPr>
          <w:rFonts w:cstheme="minorHAnsi"/>
          <w:lang w:val="en-GB"/>
        </w:rPr>
        <w:t xml:space="preserve"> </w:t>
      </w:r>
      <w:r w:rsidRPr="001115E9">
        <w:rPr>
          <w:rFonts w:cstheme="minorHAnsi"/>
          <w:lang w:val="en-GB"/>
        </w:rPr>
        <w:t xml:space="preserve">35 % </w:t>
      </w:r>
      <w:r w:rsidR="008D618A" w:rsidRPr="001115E9">
        <w:rPr>
          <w:rFonts w:cstheme="minorHAnsi"/>
          <w:lang w:val="en-GB"/>
        </w:rPr>
        <w:t>(2013)</w:t>
      </w:r>
    </w:p>
    <w:p w:rsidR="00375D21"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Public transport users</w:t>
      </w:r>
      <w:r w:rsidRPr="001115E9">
        <w:rPr>
          <w:rFonts w:cstheme="minorHAnsi"/>
          <w:lang w:val="en-GB"/>
        </w:rPr>
        <w:t xml:space="preserve">:  </w:t>
      </w:r>
      <w:r w:rsidR="008D618A" w:rsidRPr="001115E9">
        <w:rPr>
          <w:rFonts w:cstheme="minorHAnsi"/>
          <w:lang w:val="en-GB"/>
        </w:rPr>
        <w:t>121.525.000 per year</w:t>
      </w:r>
      <w:r w:rsidRPr="001115E9">
        <w:rPr>
          <w:rFonts w:cstheme="minorHAnsi"/>
          <w:lang w:val="en-GB"/>
        </w:rPr>
        <w:t xml:space="preserve"> </w:t>
      </w:r>
      <w:r w:rsidR="008D618A" w:rsidRPr="001115E9">
        <w:rPr>
          <w:rFonts w:cstheme="minorHAnsi"/>
          <w:lang w:val="en-GB"/>
        </w:rPr>
        <w:t>– 333.000 per day (2010)</w:t>
      </w:r>
      <w:r w:rsidRPr="001115E9">
        <w:rPr>
          <w:rFonts w:cstheme="minorHAnsi"/>
          <w:lang w:val="en-GB"/>
        </w:rPr>
        <w:t>,</w:t>
      </w:r>
      <w:r w:rsidR="008D618A" w:rsidRPr="001115E9">
        <w:rPr>
          <w:rFonts w:cstheme="minorHAnsi"/>
          <w:lang w:val="en-GB"/>
        </w:rPr>
        <w:t xml:space="preserve"> 80 % tram and 20 % bus</w:t>
      </w:r>
    </w:p>
    <w:p w:rsidR="00656AAD" w:rsidRPr="001115E9" w:rsidRDefault="00375D2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 xml:space="preserve">GDP </w:t>
      </w:r>
      <w:r w:rsidR="00B262C1" w:rsidRPr="001115E9">
        <w:rPr>
          <w:rFonts w:cstheme="minorHAnsi"/>
          <w:b/>
          <w:lang w:val="en-GB"/>
        </w:rPr>
        <w:t>for the arrondissement of Antwerp</w:t>
      </w:r>
      <w:r w:rsidR="00B262C1" w:rsidRPr="001115E9">
        <w:rPr>
          <w:rFonts w:cstheme="minorHAnsi"/>
          <w:lang w:val="en-GB"/>
        </w:rPr>
        <w:t xml:space="preserve">: </w:t>
      </w:r>
      <w:r w:rsidRPr="001115E9">
        <w:rPr>
          <w:rFonts w:cstheme="minorHAnsi"/>
          <w:lang w:val="en-GB"/>
        </w:rPr>
        <w:t xml:space="preserve"> € 39</w:t>
      </w:r>
      <w:r w:rsidR="00EF2D60" w:rsidRPr="001115E9">
        <w:rPr>
          <w:rFonts w:cstheme="minorHAnsi"/>
          <w:lang w:val="en-GB"/>
        </w:rPr>
        <w:t>.</w:t>
      </w:r>
      <w:r w:rsidRPr="001115E9">
        <w:rPr>
          <w:rFonts w:cstheme="minorHAnsi"/>
          <w:lang w:val="en-GB"/>
        </w:rPr>
        <w:t>553 ($ 56</w:t>
      </w:r>
      <w:r w:rsidR="00EF2D60" w:rsidRPr="001115E9">
        <w:rPr>
          <w:rFonts w:cstheme="minorHAnsi"/>
          <w:lang w:val="en-GB"/>
        </w:rPr>
        <w:t>.</w:t>
      </w:r>
      <w:r w:rsidRPr="001115E9">
        <w:rPr>
          <w:rFonts w:cstheme="minorHAnsi"/>
          <w:lang w:val="en-GB"/>
        </w:rPr>
        <w:t>560)</w:t>
      </w:r>
      <w:r w:rsidR="00B262C1" w:rsidRPr="001115E9">
        <w:rPr>
          <w:rFonts w:cstheme="minorHAnsi"/>
          <w:lang w:val="en-GB"/>
        </w:rPr>
        <w:t xml:space="preserve"> at current rates, per person</w:t>
      </w:r>
      <w:r w:rsidRPr="001115E9">
        <w:rPr>
          <w:rFonts w:cstheme="minorHAnsi"/>
          <w:lang w:val="en-GB"/>
        </w:rPr>
        <w:t xml:space="preserve"> (2010)</w:t>
      </w:r>
      <w:r w:rsidR="00B262C1" w:rsidRPr="001115E9">
        <w:rPr>
          <w:rFonts w:cstheme="minorHAnsi"/>
          <w:lang w:val="en-GB"/>
        </w:rPr>
        <w:t>. GDP for the city of Antwerp is not known</w:t>
      </w:r>
    </w:p>
    <w:p w:rsidR="00375D21"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Businesses</w:t>
      </w:r>
      <w:r w:rsidRPr="001115E9">
        <w:rPr>
          <w:rFonts w:cstheme="minorHAnsi"/>
          <w:lang w:val="en-GB"/>
        </w:rPr>
        <w:t xml:space="preserve">: </w:t>
      </w:r>
      <w:r w:rsidR="00375D21" w:rsidRPr="001115E9">
        <w:rPr>
          <w:rFonts w:cstheme="minorHAnsi"/>
          <w:lang w:val="en-GB"/>
        </w:rPr>
        <w:t>14</w:t>
      </w:r>
      <w:r w:rsidR="00EF2D60" w:rsidRPr="001115E9">
        <w:rPr>
          <w:rFonts w:cstheme="minorHAnsi"/>
          <w:lang w:val="en-GB"/>
        </w:rPr>
        <w:t>.</w:t>
      </w:r>
      <w:r w:rsidR="00375D21" w:rsidRPr="001115E9">
        <w:rPr>
          <w:rFonts w:cstheme="minorHAnsi"/>
          <w:lang w:val="en-GB"/>
        </w:rPr>
        <w:t>227 companies in the secondary industry (2013), 384 in the primary, 51</w:t>
      </w:r>
      <w:r w:rsidR="00EF2D60" w:rsidRPr="001115E9">
        <w:rPr>
          <w:rFonts w:cstheme="minorHAnsi"/>
          <w:lang w:val="en-GB"/>
        </w:rPr>
        <w:t>.</w:t>
      </w:r>
      <w:r w:rsidR="00375D21" w:rsidRPr="001115E9">
        <w:rPr>
          <w:rFonts w:cstheme="minorHAnsi"/>
          <w:lang w:val="en-GB"/>
        </w:rPr>
        <w:t>336 in the tertiary and 10,524 in the quaternary</w:t>
      </w:r>
    </w:p>
    <w:p w:rsidR="00375D21"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C</w:t>
      </w:r>
      <w:r w:rsidR="00375D21" w:rsidRPr="001115E9">
        <w:rPr>
          <w:rFonts w:cstheme="minorHAnsi"/>
          <w:b/>
          <w:lang w:val="en-GB"/>
        </w:rPr>
        <w:t xml:space="preserve">ity administration </w:t>
      </w:r>
      <w:r w:rsidRPr="001115E9">
        <w:rPr>
          <w:rFonts w:cstheme="minorHAnsi"/>
          <w:b/>
          <w:lang w:val="en-GB"/>
        </w:rPr>
        <w:t>employees</w:t>
      </w:r>
      <w:r w:rsidRPr="001115E9">
        <w:rPr>
          <w:rFonts w:cstheme="minorHAnsi"/>
          <w:lang w:val="en-GB"/>
        </w:rPr>
        <w:t>: 6</w:t>
      </w:r>
      <w:r w:rsidR="00EF2D60" w:rsidRPr="001115E9">
        <w:rPr>
          <w:rFonts w:cstheme="minorHAnsi"/>
          <w:lang w:val="en-GB"/>
        </w:rPr>
        <w:t>.</w:t>
      </w:r>
      <w:r w:rsidRPr="001115E9">
        <w:rPr>
          <w:rFonts w:cstheme="minorHAnsi"/>
          <w:lang w:val="en-GB"/>
        </w:rPr>
        <w:t xml:space="preserve">694 </w:t>
      </w:r>
      <w:r w:rsidR="00375D21" w:rsidRPr="001115E9">
        <w:rPr>
          <w:rFonts w:cstheme="minorHAnsi"/>
          <w:lang w:val="en-GB"/>
        </w:rPr>
        <w:t>(6</w:t>
      </w:r>
      <w:r w:rsidR="00EF2D60" w:rsidRPr="001115E9">
        <w:rPr>
          <w:rFonts w:cstheme="minorHAnsi"/>
          <w:lang w:val="en-GB"/>
        </w:rPr>
        <w:t>.</w:t>
      </w:r>
      <w:r w:rsidR="00375D21" w:rsidRPr="001115E9">
        <w:rPr>
          <w:rFonts w:cstheme="minorHAnsi"/>
          <w:lang w:val="en-GB"/>
        </w:rPr>
        <w:t>120</w:t>
      </w:r>
      <w:r w:rsidR="00EF2D60" w:rsidRPr="001115E9">
        <w:rPr>
          <w:rFonts w:cstheme="minorHAnsi"/>
          <w:lang w:val="en-GB"/>
        </w:rPr>
        <w:t>,</w:t>
      </w:r>
      <w:r w:rsidR="00375D21" w:rsidRPr="001115E9">
        <w:rPr>
          <w:rFonts w:cstheme="minorHAnsi"/>
          <w:lang w:val="en-GB"/>
        </w:rPr>
        <w:t>92 FTE) (2013)</w:t>
      </w:r>
    </w:p>
    <w:p w:rsidR="00375D21" w:rsidRPr="001115E9" w:rsidRDefault="00B262C1" w:rsidP="005F3CF2">
      <w:pPr>
        <w:pStyle w:val="Lijstalinea"/>
        <w:numPr>
          <w:ilvl w:val="0"/>
          <w:numId w:val="25"/>
        </w:numPr>
        <w:autoSpaceDE w:val="0"/>
        <w:autoSpaceDN w:val="0"/>
        <w:adjustRightInd w:val="0"/>
        <w:spacing w:after="0"/>
        <w:rPr>
          <w:rFonts w:cstheme="minorHAnsi"/>
          <w:lang w:val="en-GB"/>
        </w:rPr>
      </w:pPr>
      <w:r w:rsidRPr="001115E9">
        <w:rPr>
          <w:rFonts w:cstheme="minorHAnsi"/>
          <w:b/>
          <w:lang w:val="en-GB"/>
        </w:rPr>
        <w:t>W</w:t>
      </w:r>
      <w:r w:rsidR="00375D21" w:rsidRPr="001115E9">
        <w:rPr>
          <w:rFonts w:cstheme="minorHAnsi"/>
          <w:b/>
          <w:lang w:val="en-GB"/>
        </w:rPr>
        <w:t>orking budget for the city administration</w:t>
      </w:r>
      <w:r w:rsidR="00375D21" w:rsidRPr="001115E9">
        <w:rPr>
          <w:rFonts w:cstheme="minorHAnsi"/>
          <w:lang w:val="en-GB"/>
        </w:rPr>
        <w:t>: EURO 128</w:t>
      </w:r>
      <w:r w:rsidR="00EF2D60" w:rsidRPr="001115E9">
        <w:rPr>
          <w:rFonts w:cstheme="minorHAnsi"/>
          <w:lang w:val="en-GB"/>
        </w:rPr>
        <w:t>.</w:t>
      </w:r>
      <w:r w:rsidR="00375D21" w:rsidRPr="001115E9">
        <w:rPr>
          <w:rFonts w:cstheme="minorHAnsi"/>
          <w:lang w:val="en-GB"/>
        </w:rPr>
        <w:t>570</w:t>
      </w:r>
      <w:r w:rsidR="00EF2D60" w:rsidRPr="001115E9">
        <w:rPr>
          <w:rFonts w:cstheme="minorHAnsi"/>
          <w:lang w:val="en-GB"/>
        </w:rPr>
        <w:t>.</w:t>
      </w:r>
      <w:r w:rsidR="00375D21" w:rsidRPr="001115E9">
        <w:rPr>
          <w:rFonts w:cstheme="minorHAnsi"/>
          <w:lang w:val="en-GB"/>
        </w:rPr>
        <w:t>845</w:t>
      </w:r>
      <w:r w:rsidR="00EF2D60" w:rsidRPr="001115E9">
        <w:rPr>
          <w:rFonts w:cstheme="minorHAnsi"/>
          <w:lang w:val="en-GB"/>
        </w:rPr>
        <w:t>,</w:t>
      </w:r>
      <w:r w:rsidR="00375D21" w:rsidRPr="001115E9">
        <w:rPr>
          <w:rFonts w:cstheme="minorHAnsi"/>
          <w:lang w:val="en-GB"/>
        </w:rPr>
        <w:t>82 ($ 183</w:t>
      </w:r>
      <w:r w:rsidR="00EF2D60" w:rsidRPr="001115E9">
        <w:rPr>
          <w:rFonts w:cstheme="minorHAnsi"/>
          <w:lang w:val="en-GB"/>
        </w:rPr>
        <w:t>.</w:t>
      </w:r>
      <w:r w:rsidR="00375D21" w:rsidRPr="001115E9">
        <w:rPr>
          <w:rFonts w:cstheme="minorHAnsi"/>
          <w:lang w:val="en-GB"/>
        </w:rPr>
        <w:t>856</w:t>
      </w:r>
      <w:r w:rsidR="00EF2D60" w:rsidRPr="001115E9">
        <w:rPr>
          <w:rFonts w:cstheme="minorHAnsi"/>
          <w:lang w:val="en-GB"/>
        </w:rPr>
        <w:t>.</w:t>
      </w:r>
      <w:r w:rsidR="00375D21" w:rsidRPr="001115E9">
        <w:rPr>
          <w:rFonts w:cstheme="minorHAnsi"/>
          <w:lang w:val="en-GB"/>
        </w:rPr>
        <w:t>308) (2010)</w:t>
      </w:r>
    </w:p>
    <w:p w:rsidR="00375D21" w:rsidRPr="001115E9" w:rsidRDefault="00375D21" w:rsidP="005F3CF2">
      <w:pPr>
        <w:autoSpaceDE w:val="0"/>
        <w:autoSpaceDN w:val="0"/>
        <w:adjustRightInd w:val="0"/>
        <w:spacing w:after="0"/>
        <w:rPr>
          <w:rFonts w:cstheme="minorHAnsi"/>
          <w:lang w:val="en-GB"/>
        </w:rPr>
      </w:pPr>
    </w:p>
    <w:p w:rsidR="000D5C76" w:rsidRPr="001115E9" w:rsidRDefault="00375D21" w:rsidP="005F3CF2">
      <w:pPr>
        <w:autoSpaceDE w:val="0"/>
        <w:autoSpaceDN w:val="0"/>
        <w:adjustRightInd w:val="0"/>
        <w:spacing w:after="0"/>
        <w:rPr>
          <w:rFonts w:cstheme="minorHAnsi"/>
          <w:lang w:val="en-GB"/>
        </w:rPr>
      </w:pPr>
      <w:r w:rsidRPr="001115E9">
        <w:rPr>
          <w:rFonts w:cstheme="minorHAnsi"/>
          <w:lang w:val="en-GB"/>
        </w:rPr>
        <w:t xml:space="preserve">Note: A number of indicators were also detailed in the </w:t>
      </w:r>
      <w:r w:rsidR="00FC1416" w:rsidRPr="001115E9">
        <w:rPr>
          <w:rFonts w:cstheme="minorHAnsi"/>
          <w:lang w:val="en-GB"/>
        </w:rPr>
        <w:t>reporting sheet.</w:t>
      </w:r>
      <w:r w:rsidRPr="001115E9">
        <w:rPr>
          <w:rFonts w:cstheme="minorHAnsi"/>
          <w:color w:val="FF0000"/>
          <w:lang w:val="en-GB"/>
        </w:rPr>
        <w:t xml:space="preserve"> </w:t>
      </w:r>
      <w:r w:rsidR="000D5C76" w:rsidRPr="001115E9">
        <w:rPr>
          <w:rFonts w:cstheme="minorHAnsi"/>
          <w:lang w:val="en-GB"/>
        </w:rPr>
        <w:t>T</w:t>
      </w:r>
      <w:r w:rsidRPr="001115E9">
        <w:rPr>
          <w:rFonts w:cstheme="minorHAnsi"/>
          <w:lang w:val="en-GB"/>
        </w:rPr>
        <w:t xml:space="preserve">he USD </w:t>
      </w:r>
      <w:r w:rsidR="000D5C76" w:rsidRPr="001115E9">
        <w:rPr>
          <w:rFonts w:cstheme="minorHAnsi"/>
          <w:lang w:val="en-GB"/>
        </w:rPr>
        <w:t>conversion</w:t>
      </w:r>
      <w:r w:rsidRPr="001115E9">
        <w:rPr>
          <w:rFonts w:cstheme="minorHAnsi"/>
          <w:lang w:val="en-GB"/>
        </w:rPr>
        <w:t xml:space="preserve"> </w:t>
      </w:r>
      <w:r w:rsidR="000D5C76" w:rsidRPr="001115E9">
        <w:rPr>
          <w:rFonts w:cstheme="minorHAnsi"/>
          <w:lang w:val="en-GB"/>
        </w:rPr>
        <w:t>is based on the principles of this contest or on the</w:t>
      </w:r>
      <w:r w:rsidR="00B95E24" w:rsidRPr="001115E9">
        <w:rPr>
          <w:rFonts w:cstheme="minorHAnsi"/>
          <w:lang w:val="en-GB"/>
        </w:rPr>
        <w:t xml:space="preserve"> exchange</w:t>
      </w:r>
      <w:r w:rsidR="000D5C76" w:rsidRPr="001115E9">
        <w:rPr>
          <w:rFonts w:cstheme="minorHAnsi"/>
          <w:lang w:val="en-GB"/>
        </w:rPr>
        <w:t xml:space="preserve"> rate of August 2013.</w:t>
      </w:r>
    </w:p>
    <w:p w:rsidR="00C36CB3" w:rsidRPr="001115E9" w:rsidRDefault="00C700A3" w:rsidP="005F3CF2">
      <w:pPr>
        <w:pStyle w:val="Kop1"/>
        <w:rPr>
          <w:rFonts w:ascii="Calibri" w:eastAsia="Times New Roman" w:hAnsi="Calibri" w:cs="Calibri"/>
          <w:color w:val="000000"/>
          <w:lang w:val="en-GB" w:eastAsia="nl-BE"/>
        </w:rPr>
      </w:pPr>
      <w:bookmarkStart w:id="4" w:name="_Toc369182490"/>
      <w:r w:rsidRPr="001115E9">
        <w:rPr>
          <w:lang w:val="en-GB"/>
        </w:rPr>
        <w:t>M</w:t>
      </w:r>
      <w:r w:rsidR="007262C1" w:rsidRPr="001115E9">
        <w:rPr>
          <w:lang w:val="en-GB"/>
        </w:rPr>
        <w:t>itigati</w:t>
      </w:r>
      <w:r w:rsidR="00A6656A" w:rsidRPr="001115E9">
        <w:rPr>
          <w:lang w:val="en-GB"/>
        </w:rPr>
        <w:t>on: state of affairs</w:t>
      </w:r>
      <w:bookmarkEnd w:id="4"/>
    </w:p>
    <w:p w:rsidR="00CA1427" w:rsidRPr="001115E9" w:rsidRDefault="000D5C76" w:rsidP="005F3CF2">
      <w:pPr>
        <w:pStyle w:val="Kop2"/>
        <w:rPr>
          <w:lang w:val="en-GB"/>
        </w:rPr>
      </w:pPr>
      <w:bookmarkStart w:id="5" w:name="_Toc369182491"/>
      <w:r w:rsidRPr="001115E9">
        <w:rPr>
          <w:lang w:val="en-GB"/>
        </w:rPr>
        <w:t>Policy</w:t>
      </w:r>
      <w:bookmarkEnd w:id="5"/>
    </w:p>
    <w:p w:rsidR="000D5C76" w:rsidRPr="001115E9" w:rsidRDefault="000D5C76" w:rsidP="005F3CF2">
      <w:pPr>
        <w:autoSpaceDE w:val="0"/>
        <w:autoSpaceDN w:val="0"/>
        <w:adjustRightInd w:val="0"/>
        <w:spacing w:after="0"/>
        <w:rPr>
          <w:rFonts w:cstheme="minorHAnsi"/>
          <w:lang w:val="en-GB"/>
        </w:rPr>
      </w:pPr>
      <w:r w:rsidRPr="001115E9">
        <w:rPr>
          <w:rFonts w:cstheme="minorHAnsi"/>
          <w:lang w:val="en-GB"/>
        </w:rPr>
        <w:t xml:space="preserve">In </w:t>
      </w:r>
      <w:r w:rsidRPr="001115E9">
        <w:rPr>
          <w:rFonts w:cstheme="minorHAnsi"/>
          <w:b/>
          <w:lang w:val="en-GB"/>
        </w:rPr>
        <w:t>2003</w:t>
      </w:r>
      <w:r w:rsidRPr="001115E9">
        <w:rPr>
          <w:rFonts w:cstheme="minorHAnsi"/>
          <w:lang w:val="en-GB"/>
        </w:rPr>
        <w:t xml:space="preserve">, the city of Antwerp decided to </w:t>
      </w:r>
      <w:r w:rsidR="00A3420D" w:rsidRPr="001115E9">
        <w:rPr>
          <w:rFonts w:cstheme="minorHAnsi"/>
          <w:lang w:val="en-GB"/>
        </w:rPr>
        <w:t>reach</w:t>
      </w:r>
      <w:r w:rsidRPr="001115E9">
        <w:rPr>
          <w:rFonts w:cstheme="minorHAnsi"/>
          <w:lang w:val="en-GB"/>
        </w:rPr>
        <w:t xml:space="preserve"> the Kyoto norm </w:t>
      </w:r>
      <w:r w:rsidR="00A3420D" w:rsidRPr="001115E9">
        <w:rPr>
          <w:rFonts w:cstheme="minorHAnsi"/>
          <w:lang w:val="en-GB"/>
        </w:rPr>
        <w:t>for its</w:t>
      </w:r>
      <w:r w:rsidRPr="001115E9">
        <w:rPr>
          <w:rFonts w:cstheme="minorHAnsi"/>
          <w:lang w:val="en-GB"/>
        </w:rPr>
        <w:t xml:space="preserve"> own administration by 2012. This has been achieved. Antwerp has reduced its CO²-emissions with 7</w:t>
      </w:r>
      <w:r w:rsidR="00A3420D" w:rsidRPr="001115E9">
        <w:rPr>
          <w:rFonts w:cstheme="minorHAnsi"/>
          <w:lang w:val="en-GB"/>
        </w:rPr>
        <w:t>, 5 %</w:t>
      </w:r>
      <w:r w:rsidRPr="001115E9">
        <w:rPr>
          <w:rFonts w:cstheme="minorHAnsi"/>
          <w:lang w:val="en-GB"/>
        </w:rPr>
        <w:t>. Also in 2003, the city developed a dynamic</w:t>
      </w:r>
      <w:r w:rsidR="00A3420D" w:rsidRPr="001115E9">
        <w:rPr>
          <w:rFonts w:cstheme="minorHAnsi"/>
          <w:lang w:val="en-GB"/>
        </w:rPr>
        <w:t xml:space="preserve"> local Kyoto plan. </w:t>
      </w:r>
      <w:r w:rsidRPr="001115E9">
        <w:rPr>
          <w:rFonts w:cstheme="minorHAnsi"/>
          <w:lang w:val="en-GB"/>
        </w:rPr>
        <w:t>In addition, the city wanted to stimulate citizens, companies and schools to be more energy conscious and efficient. The city stresses the importance of ‘community’ and hence encourages joint initiatives of neighbours</w:t>
      </w:r>
      <w:r w:rsidR="00AF101C" w:rsidRPr="001115E9">
        <w:rPr>
          <w:rFonts w:cstheme="minorHAnsi"/>
          <w:lang w:val="en-GB"/>
        </w:rPr>
        <w:t xml:space="preserve">, streets, schools and organisations. </w:t>
      </w:r>
      <w:hyperlink r:id="rId9" w:history="1">
        <w:r w:rsidR="00AF101C" w:rsidRPr="001115E9">
          <w:rPr>
            <w:rStyle w:val="Hyperlink"/>
            <w:rFonts w:cstheme="minorHAnsi"/>
            <w:bCs/>
            <w:lang w:val="en-GB"/>
          </w:rPr>
          <w:t>EcoHuis</w:t>
        </w:r>
      </w:hyperlink>
      <w:r w:rsidR="00AF101C" w:rsidRPr="001115E9">
        <w:rPr>
          <w:rFonts w:cstheme="minorHAnsi"/>
          <w:bCs/>
          <w:lang w:val="en-GB"/>
        </w:rPr>
        <w:t xml:space="preserve"> </w:t>
      </w:r>
      <w:r w:rsidR="00AF101C" w:rsidRPr="001115E9">
        <w:rPr>
          <w:rFonts w:cstheme="minorHAnsi"/>
          <w:lang w:val="en-GB"/>
        </w:rPr>
        <w:t xml:space="preserve">was </w:t>
      </w:r>
      <w:r w:rsidR="00A3420D" w:rsidRPr="001115E9">
        <w:rPr>
          <w:rFonts w:cstheme="minorHAnsi"/>
          <w:lang w:val="en-GB"/>
        </w:rPr>
        <w:t xml:space="preserve">founded within this context, also </w:t>
      </w:r>
      <w:r w:rsidR="00AF101C" w:rsidRPr="001115E9">
        <w:rPr>
          <w:rFonts w:cstheme="minorHAnsi"/>
          <w:lang w:val="en-GB"/>
        </w:rPr>
        <w:t>in 2003. Its mission was and still is to raise awareness about energy and environmental issues</w:t>
      </w:r>
      <w:r w:rsidR="00A3420D" w:rsidRPr="001115E9">
        <w:rPr>
          <w:rFonts w:cstheme="minorHAnsi"/>
          <w:lang w:val="en-GB"/>
        </w:rPr>
        <w:t xml:space="preserve"> and supporting an ecological urban lifestyle</w:t>
      </w:r>
      <w:r w:rsidR="00AF101C" w:rsidRPr="001115E9">
        <w:rPr>
          <w:rFonts w:cstheme="minorHAnsi"/>
          <w:lang w:val="en-GB"/>
        </w:rPr>
        <w:t>. Thanks to EcoHuis, Antwerp became</w:t>
      </w:r>
      <w:r w:rsidR="00A3420D" w:rsidRPr="001115E9">
        <w:rPr>
          <w:rFonts w:cstheme="minorHAnsi"/>
          <w:lang w:val="en-GB"/>
        </w:rPr>
        <w:t xml:space="preserve"> a</w:t>
      </w:r>
      <w:r w:rsidR="00AF101C" w:rsidRPr="001115E9">
        <w:rPr>
          <w:rFonts w:cstheme="minorHAnsi"/>
          <w:lang w:val="en-GB"/>
        </w:rPr>
        <w:t xml:space="preserve"> member of the </w:t>
      </w:r>
      <w:hyperlink r:id="rId10" w:history="1">
        <w:r w:rsidR="00AF101C" w:rsidRPr="001115E9">
          <w:rPr>
            <w:rStyle w:val="Hyperlink"/>
            <w:rFonts w:cstheme="minorHAnsi"/>
            <w:lang w:val="en-GB"/>
          </w:rPr>
          <w:t>Living Green</w:t>
        </w:r>
      </w:hyperlink>
      <w:r w:rsidR="00AF101C" w:rsidRPr="001115E9">
        <w:rPr>
          <w:rStyle w:val="Hyperlink"/>
          <w:rFonts w:cstheme="minorHAnsi"/>
          <w:lang w:val="en-GB"/>
        </w:rPr>
        <w:t xml:space="preserve"> </w:t>
      </w:r>
      <w:r w:rsidR="00AF101C" w:rsidRPr="001115E9">
        <w:rPr>
          <w:rFonts w:cstheme="minorHAnsi"/>
          <w:lang w:val="en-GB"/>
        </w:rPr>
        <w:t>project in 2008. Living Green is a</w:t>
      </w:r>
      <w:r w:rsidR="00A3420D" w:rsidRPr="001115E9">
        <w:rPr>
          <w:rFonts w:cstheme="minorHAnsi"/>
          <w:lang w:val="en-GB"/>
        </w:rPr>
        <w:t>n innovative five-</w:t>
      </w:r>
      <w:r w:rsidR="00AF101C" w:rsidRPr="001115E9">
        <w:rPr>
          <w:rFonts w:cstheme="minorHAnsi"/>
          <w:lang w:val="en-GB"/>
        </w:rPr>
        <w:t xml:space="preserve">year European project, co-financed by the European funds for regional development. Namur, Lille, London, Delft and Ludwigsburg are the other participating cities. Living Green </w:t>
      </w:r>
      <w:r w:rsidR="00A3420D" w:rsidRPr="001115E9">
        <w:rPr>
          <w:rFonts w:cstheme="minorHAnsi"/>
          <w:lang w:val="en-GB"/>
        </w:rPr>
        <w:t>aims at the broader public to promote</w:t>
      </w:r>
      <w:r w:rsidR="00AF101C" w:rsidRPr="001115E9">
        <w:rPr>
          <w:rFonts w:cstheme="minorHAnsi"/>
          <w:lang w:val="en-GB"/>
        </w:rPr>
        <w:t xml:space="preserve"> sustainable renovation </w:t>
      </w:r>
      <w:r w:rsidR="00A3420D" w:rsidRPr="001115E9">
        <w:rPr>
          <w:rFonts w:cstheme="minorHAnsi"/>
          <w:lang w:val="en-GB"/>
        </w:rPr>
        <w:t xml:space="preserve">and reuse </w:t>
      </w:r>
      <w:r w:rsidR="00AF101C" w:rsidRPr="001115E9">
        <w:rPr>
          <w:rFonts w:cstheme="minorHAnsi"/>
          <w:lang w:val="en-GB"/>
        </w:rPr>
        <w:t>of buildings.</w:t>
      </w:r>
    </w:p>
    <w:p w:rsidR="000D5C76" w:rsidRPr="001115E9" w:rsidRDefault="000D5C76" w:rsidP="005F3CF2">
      <w:pPr>
        <w:autoSpaceDE w:val="0"/>
        <w:autoSpaceDN w:val="0"/>
        <w:adjustRightInd w:val="0"/>
        <w:spacing w:after="0"/>
        <w:rPr>
          <w:rFonts w:cstheme="minorHAnsi"/>
          <w:lang w:val="en-GB"/>
        </w:rPr>
      </w:pPr>
    </w:p>
    <w:p w:rsidR="00C36CB3" w:rsidRPr="001115E9" w:rsidRDefault="00AF101C" w:rsidP="005F3CF2">
      <w:pPr>
        <w:autoSpaceDE w:val="0"/>
        <w:autoSpaceDN w:val="0"/>
        <w:adjustRightInd w:val="0"/>
        <w:spacing w:after="0"/>
        <w:rPr>
          <w:rFonts w:cstheme="minorHAnsi"/>
          <w:lang w:val="en-GB"/>
        </w:rPr>
      </w:pPr>
      <w:r w:rsidRPr="001115E9">
        <w:rPr>
          <w:rFonts w:cstheme="minorHAnsi"/>
          <w:lang w:val="en-GB"/>
        </w:rPr>
        <w:t xml:space="preserve">In </w:t>
      </w:r>
      <w:r w:rsidRPr="001115E9">
        <w:rPr>
          <w:rFonts w:cstheme="minorHAnsi"/>
          <w:b/>
          <w:lang w:val="en-GB"/>
        </w:rPr>
        <w:t>2008</w:t>
      </w:r>
      <w:r w:rsidRPr="001115E9">
        <w:rPr>
          <w:rFonts w:cstheme="minorHAnsi"/>
          <w:lang w:val="en-GB"/>
        </w:rPr>
        <w:t xml:space="preserve">, Antwerp signed the </w:t>
      </w:r>
      <w:r w:rsidR="00287E47" w:rsidRPr="001115E9">
        <w:rPr>
          <w:rFonts w:cstheme="minorHAnsi"/>
          <w:lang w:val="en-GB"/>
        </w:rPr>
        <w:t>“</w:t>
      </w:r>
      <w:proofErr w:type="spellStart"/>
      <w:r w:rsidR="00FC1416" w:rsidRPr="001115E9">
        <w:fldChar w:fldCharType="begin"/>
      </w:r>
      <w:r w:rsidR="00FC1416" w:rsidRPr="001115E9">
        <w:rPr>
          <w:lang w:val="en-US"/>
        </w:rPr>
        <w:instrText xml:space="preserve"> HYPERLINK "http://eurocities.wordpress.com/climate-change-declaration/" </w:instrText>
      </w:r>
      <w:r w:rsidR="00FC1416" w:rsidRPr="001115E9">
        <w:fldChar w:fldCharType="separate"/>
      </w:r>
      <w:proofErr w:type="spellEnd"/>
      <w:r w:rsidR="00C36CB3" w:rsidRPr="001115E9">
        <w:rPr>
          <w:rStyle w:val="Hyperlink"/>
          <w:rFonts w:cstheme="minorHAnsi"/>
          <w:lang w:val="en-GB"/>
        </w:rPr>
        <w:t>Eurocities Declaration on Climate Change</w:t>
      </w:r>
      <w:r w:rsidR="00287E47" w:rsidRPr="001115E9">
        <w:rPr>
          <w:rStyle w:val="Hyperlink"/>
          <w:rFonts w:cstheme="minorHAnsi"/>
          <w:lang w:val="en-GB"/>
        </w:rPr>
        <w:t>”</w:t>
      </w:r>
      <w:r w:rsidR="00FC1416" w:rsidRPr="001115E9">
        <w:rPr>
          <w:rStyle w:val="Hyperlink"/>
          <w:rFonts w:cstheme="minorHAnsi"/>
          <w:lang w:val="en-GB"/>
        </w:rPr>
        <w:fldChar w:fldCharType="end"/>
      </w:r>
      <w:r w:rsidR="00C36CB3" w:rsidRPr="001115E9">
        <w:rPr>
          <w:rFonts w:cstheme="minorHAnsi"/>
          <w:lang w:val="en-GB"/>
        </w:rPr>
        <w:t>.</w:t>
      </w:r>
    </w:p>
    <w:p w:rsidR="00C36CB3" w:rsidRPr="001115E9" w:rsidRDefault="00C36CB3" w:rsidP="005F3CF2">
      <w:pPr>
        <w:autoSpaceDE w:val="0"/>
        <w:autoSpaceDN w:val="0"/>
        <w:adjustRightInd w:val="0"/>
        <w:spacing w:after="0"/>
        <w:rPr>
          <w:rFonts w:cstheme="minorHAnsi"/>
          <w:lang w:val="en-GB"/>
        </w:rPr>
      </w:pPr>
    </w:p>
    <w:p w:rsidR="00AF101C" w:rsidRPr="006C2403" w:rsidRDefault="00AF101C" w:rsidP="005F3CF2">
      <w:pPr>
        <w:autoSpaceDE w:val="0"/>
        <w:autoSpaceDN w:val="0"/>
        <w:adjustRightInd w:val="0"/>
        <w:spacing w:after="0"/>
        <w:rPr>
          <w:lang w:val="en-US"/>
        </w:rPr>
      </w:pPr>
      <w:r w:rsidRPr="001115E9">
        <w:rPr>
          <w:rFonts w:cstheme="minorHAnsi"/>
          <w:lang w:val="en-GB"/>
        </w:rPr>
        <w:lastRenderedPageBreak/>
        <w:t xml:space="preserve">In </w:t>
      </w:r>
      <w:r w:rsidRPr="001115E9">
        <w:rPr>
          <w:rFonts w:cstheme="minorHAnsi"/>
          <w:b/>
          <w:lang w:val="en-GB"/>
        </w:rPr>
        <w:t>2009</w:t>
      </w:r>
      <w:r w:rsidRPr="001115E9">
        <w:rPr>
          <w:rFonts w:cstheme="minorHAnsi"/>
          <w:lang w:val="en-GB"/>
        </w:rPr>
        <w:t xml:space="preserve">, Antwerp signed the </w:t>
      </w:r>
      <w:hyperlink r:id="rId11" w:history="1">
        <w:r w:rsidR="00A616C9" w:rsidRPr="001115E9">
          <w:rPr>
            <w:rStyle w:val="Hyperlink"/>
            <w:rFonts w:cstheme="minorHAnsi"/>
            <w:lang w:val="en-GB"/>
          </w:rPr>
          <w:t>Covenant of Mayors</w:t>
        </w:r>
      </w:hyperlink>
      <w:r w:rsidR="00A616C9" w:rsidRPr="001115E9">
        <w:rPr>
          <w:rStyle w:val="Hyperlink"/>
          <w:rFonts w:cstheme="minorHAnsi"/>
          <w:u w:val="none"/>
          <w:lang w:val="en-GB"/>
        </w:rPr>
        <w:t xml:space="preserve"> </w:t>
      </w:r>
      <w:r w:rsidR="00A3420D" w:rsidRPr="001115E9">
        <w:rPr>
          <w:rFonts w:cstheme="minorHAnsi"/>
          <w:lang w:val="en-GB"/>
        </w:rPr>
        <w:t>by means of which</w:t>
      </w:r>
      <w:r w:rsidRPr="001115E9">
        <w:rPr>
          <w:rFonts w:cstheme="minorHAnsi"/>
          <w:lang w:val="en-GB"/>
        </w:rPr>
        <w:t xml:space="preserve"> European cities engage themselves to reduce CO2 emissions with 20 % by 2020. The city developed an integrated approach </w:t>
      </w:r>
      <w:r w:rsidR="00A3420D" w:rsidRPr="001115E9">
        <w:rPr>
          <w:rFonts w:cstheme="minorHAnsi"/>
          <w:lang w:val="en-GB"/>
        </w:rPr>
        <w:t xml:space="preserve">in order </w:t>
      </w:r>
      <w:r w:rsidRPr="001115E9">
        <w:rPr>
          <w:rFonts w:cstheme="minorHAnsi"/>
          <w:lang w:val="en-GB"/>
        </w:rPr>
        <w:t xml:space="preserve">to achieve an impressive greenhouse gas reduction. </w:t>
      </w:r>
      <w:r w:rsidR="00757D9C" w:rsidRPr="001115E9">
        <w:rPr>
          <w:rFonts w:cstheme="minorHAnsi"/>
          <w:lang w:val="en-GB"/>
        </w:rPr>
        <w:br/>
      </w:r>
      <w:r w:rsidRPr="006C2403">
        <w:rPr>
          <w:lang w:val="en-US"/>
        </w:rPr>
        <w:t xml:space="preserve">Apart from a vision on climate change, </w:t>
      </w:r>
      <w:r w:rsidR="009F2156" w:rsidRPr="006C2403">
        <w:rPr>
          <w:lang w:val="en-US"/>
        </w:rPr>
        <w:t xml:space="preserve">articulated in the </w:t>
      </w:r>
      <w:hyperlink r:id="rId12" w:history="1">
        <w:r w:rsidR="009F2156" w:rsidRPr="006C2403">
          <w:rPr>
            <w:lang w:val="en-US"/>
          </w:rPr>
          <w:t>climate plan</w:t>
        </w:r>
      </w:hyperlink>
      <w:r w:rsidR="009F2156" w:rsidRPr="006C2403">
        <w:rPr>
          <w:lang w:val="en-US"/>
        </w:rPr>
        <w:t xml:space="preserve"> (2011), </w:t>
      </w:r>
      <w:r w:rsidRPr="006C2403">
        <w:rPr>
          <w:lang w:val="en-US"/>
        </w:rPr>
        <w:t xml:space="preserve">concrete measures and actions were formulated for the </w:t>
      </w:r>
      <w:r w:rsidR="00DE7982" w:rsidRPr="006C2403">
        <w:rPr>
          <w:lang w:val="en-US"/>
        </w:rPr>
        <w:t>city’s own administration (</w:t>
      </w:r>
      <w:r w:rsidR="00A3420D" w:rsidRPr="006C2403">
        <w:rPr>
          <w:lang w:val="en-US"/>
        </w:rPr>
        <w:t>aiming at</w:t>
      </w:r>
      <w:r w:rsidR="00DE7982" w:rsidRPr="006C2403">
        <w:rPr>
          <w:lang w:val="en-US"/>
        </w:rPr>
        <w:t xml:space="preserve"> a 50 % reduction), for supporting residents (via EcoHuis, among other channels), sustainable urban development (for instance the study of a city</w:t>
      </w:r>
      <w:r w:rsidR="00A3420D" w:rsidRPr="006C2403">
        <w:rPr>
          <w:lang w:val="en-US"/>
        </w:rPr>
        <w:t>-</w:t>
      </w:r>
      <w:r w:rsidR="00DE7982" w:rsidRPr="006C2403">
        <w:rPr>
          <w:lang w:val="en-US"/>
        </w:rPr>
        <w:t>wide heat network)</w:t>
      </w:r>
      <w:r w:rsidR="00B95E24" w:rsidRPr="006C2403">
        <w:rPr>
          <w:lang w:val="en-US"/>
        </w:rPr>
        <w:t xml:space="preserve"> and</w:t>
      </w:r>
      <w:r w:rsidR="00DE7982" w:rsidRPr="006C2403">
        <w:rPr>
          <w:lang w:val="en-US"/>
        </w:rPr>
        <w:t xml:space="preserve"> renewable energy (such as the wind park in the port area).</w:t>
      </w:r>
      <w:r w:rsidR="005C3B13" w:rsidRPr="006C2403">
        <w:rPr>
          <w:lang w:val="en-US"/>
        </w:rPr>
        <w:t xml:space="preserve"> </w:t>
      </w:r>
      <w:r w:rsidR="00757D9C" w:rsidRPr="006C2403">
        <w:rPr>
          <w:lang w:val="en-US"/>
        </w:rPr>
        <w:t xml:space="preserve">The action </w:t>
      </w:r>
      <w:r w:rsidR="006C2403" w:rsidRPr="006C2403">
        <w:rPr>
          <w:lang w:val="en-US"/>
        </w:rPr>
        <w:t>plan is</w:t>
      </w:r>
      <w:r w:rsidR="005C3B13" w:rsidRPr="006C2403">
        <w:rPr>
          <w:lang w:val="en-US"/>
        </w:rPr>
        <w:t xml:space="preserve"> added </w:t>
      </w:r>
      <w:r w:rsidR="006C2403" w:rsidRPr="006C2403">
        <w:rPr>
          <w:lang w:val="en-US"/>
        </w:rPr>
        <w:t>in addendum</w:t>
      </w:r>
      <w:r w:rsidR="005C3B13" w:rsidRPr="006C2403">
        <w:rPr>
          <w:lang w:val="en-US"/>
        </w:rPr>
        <w:t xml:space="preserve">. </w:t>
      </w:r>
      <w:r w:rsidR="005C3B13" w:rsidRPr="006C2403">
        <w:rPr>
          <w:lang w:val="en-US"/>
        </w:rPr>
        <w:br/>
      </w:r>
      <w:r w:rsidR="00DE7982" w:rsidRPr="006C2403">
        <w:rPr>
          <w:lang w:val="en-US"/>
        </w:rPr>
        <w:t xml:space="preserve">The city aims for complete climate neutrality by 2050. </w:t>
      </w:r>
    </w:p>
    <w:p w:rsidR="00AF101C" w:rsidRPr="006C2403" w:rsidRDefault="00AF101C" w:rsidP="005F3CF2">
      <w:pPr>
        <w:autoSpaceDE w:val="0"/>
        <w:autoSpaceDN w:val="0"/>
        <w:adjustRightInd w:val="0"/>
        <w:spacing w:after="0"/>
        <w:rPr>
          <w:lang w:val="en-US"/>
        </w:rPr>
      </w:pPr>
    </w:p>
    <w:p w:rsidR="00C36CB3" w:rsidRPr="001115E9" w:rsidRDefault="00AA4ACD" w:rsidP="005F3CF2">
      <w:pPr>
        <w:autoSpaceDE w:val="0"/>
        <w:autoSpaceDN w:val="0"/>
        <w:adjustRightInd w:val="0"/>
        <w:spacing w:after="0"/>
        <w:rPr>
          <w:rFonts w:cstheme="minorHAnsi"/>
          <w:lang w:val="en-GB"/>
        </w:rPr>
      </w:pPr>
      <w:r w:rsidRPr="001115E9">
        <w:rPr>
          <w:rFonts w:cstheme="minorHAnsi"/>
          <w:lang w:val="en-GB"/>
        </w:rPr>
        <w:t xml:space="preserve">In </w:t>
      </w:r>
      <w:r w:rsidRPr="001115E9">
        <w:rPr>
          <w:rFonts w:cstheme="minorHAnsi"/>
          <w:b/>
          <w:lang w:val="en-GB"/>
        </w:rPr>
        <w:t>2012</w:t>
      </w:r>
      <w:r w:rsidRPr="001115E9">
        <w:rPr>
          <w:rFonts w:cstheme="minorHAnsi"/>
          <w:lang w:val="en-GB"/>
        </w:rPr>
        <w:t xml:space="preserve">, the city took one step further by integrating the theme of climate into a city-wide matrix of ambitions and measures for sustainability. The policy note </w:t>
      </w:r>
      <w:r w:rsidR="00271FCB" w:rsidRPr="001115E9">
        <w:rPr>
          <w:rFonts w:cstheme="minorHAnsi"/>
          <w:lang w:val="en-GB"/>
        </w:rPr>
        <w:t>“</w:t>
      </w:r>
      <w:hyperlink r:id="rId13" w:history="1">
        <w:r w:rsidRPr="001115E9">
          <w:rPr>
            <w:rStyle w:val="Hyperlink"/>
            <w:rFonts w:cstheme="minorHAnsi"/>
            <w:lang w:val="en-GB"/>
          </w:rPr>
          <w:t>Antwerp, sustainable city</w:t>
        </w:r>
        <w:r w:rsidRPr="001115E9">
          <w:rPr>
            <w:rStyle w:val="Hyperlink"/>
            <w:rFonts w:cstheme="minorHAnsi"/>
            <w:lang w:val="en-GB"/>
          </w:rPr>
          <w:t xml:space="preserve"> </w:t>
        </w:r>
        <w:r w:rsidRPr="001115E9">
          <w:rPr>
            <w:rStyle w:val="Hyperlink"/>
            <w:rFonts w:cstheme="minorHAnsi"/>
            <w:lang w:val="en-GB"/>
          </w:rPr>
          <w:t>for everyone</w:t>
        </w:r>
      </w:hyperlink>
      <w:r w:rsidR="00271FCB" w:rsidRPr="001115E9">
        <w:rPr>
          <w:rFonts w:cstheme="minorHAnsi"/>
          <w:lang w:val="en-GB"/>
        </w:rPr>
        <w:t xml:space="preserve">” </w:t>
      </w:r>
      <w:r w:rsidRPr="001115E9">
        <w:rPr>
          <w:rFonts w:cstheme="minorHAnsi"/>
          <w:lang w:val="en-GB"/>
        </w:rPr>
        <w:t xml:space="preserve">describes a sustainable future for Antwerp in eight themes: energy, mobility, air and noise, green, water, materials, use of space and soil. </w:t>
      </w:r>
      <w:bookmarkStart w:id="6" w:name="_GoBack"/>
      <w:bookmarkEnd w:id="6"/>
      <w:r w:rsidRPr="001115E9">
        <w:rPr>
          <w:rFonts w:cstheme="minorHAnsi"/>
          <w:lang w:val="en-GB"/>
        </w:rPr>
        <w:t xml:space="preserve">This also means that Antwerp is actively working on these eight themes and uses synergies </w:t>
      </w:r>
      <w:r w:rsidR="00271FCB" w:rsidRPr="001115E9">
        <w:rPr>
          <w:rFonts w:cstheme="minorHAnsi"/>
          <w:lang w:val="en-GB"/>
        </w:rPr>
        <w:t>among</w:t>
      </w:r>
      <w:r w:rsidR="00C958BB" w:rsidRPr="001115E9">
        <w:rPr>
          <w:rFonts w:cstheme="minorHAnsi"/>
          <w:lang w:val="en-GB"/>
        </w:rPr>
        <w:t xml:space="preserve"> the themes in order to achieve a broader impact.</w:t>
      </w:r>
      <w:r w:rsidRPr="001115E9">
        <w:rPr>
          <w:rFonts w:cstheme="minorHAnsi"/>
          <w:lang w:val="en-GB"/>
        </w:rPr>
        <w:t xml:space="preserve">  </w:t>
      </w:r>
      <w:r w:rsidR="00271FCB" w:rsidRPr="001115E9">
        <w:rPr>
          <w:rFonts w:cstheme="minorHAnsi"/>
          <w:lang w:val="en-GB"/>
        </w:rPr>
        <w:t>“</w:t>
      </w:r>
      <w:r w:rsidR="00C958BB" w:rsidRPr="001115E9">
        <w:rPr>
          <w:rFonts w:cstheme="minorHAnsi"/>
          <w:lang w:val="en-GB"/>
        </w:rPr>
        <w:t>Sustainable city</w:t>
      </w:r>
      <w:r w:rsidR="00271FCB" w:rsidRPr="001115E9">
        <w:rPr>
          <w:rFonts w:cstheme="minorHAnsi"/>
          <w:lang w:val="en-GB"/>
        </w:rPr>
        <w:t>”</w:t>
      </w:r>
      <w:r w:rsidR="00C958BB" w:rsidRPr="001115E9">
        <w:rPr>
          <w:rFonts w:cstheme="minorHAnsi"/>
          <w:lang w:val="en-GB"/>
        </w:rPr>
        <w:t xml:space="preserve"> was elaborated further into a horizontal objective throughout the different city companies and departments. The department for Energy and Environment coordinates and anchors a city-wide collaboration between these departments and companies, which report on progress at fixed times in the strategic cycle of the city administration. Concrete examples are</w:t>
      </w:r>
      <w:r w:rsidR="000E6549" w:rsidRPr="001115E9">
        <w:rPr>
          <w:rFonts w:cstheme="minorHAnsi"/>
          <w:lang w:val="en-GB"/>
        </w:rPr>
        <w:t xml:space="preserve"> investments in </w:t>
      </w:r>
      <w:r w:rsidR="00C958BB" w:rsidRPr="001115E9">
        <w:rPr>
          <w:rFonts w:cstheme="minorHAnsi"/>
          <w:lang w:val="en-GB"/>
        </w:rPr>
        <w:t xml:space="preserve"> sustainable materials, vehicles, schools, </w:t>
      </w:r>
      <w:r w:rsidR="000E6549" w:rsidRPr="001115E9">
        <w:rPr>
          <w:rFonts w:cstheme="minorHAnsi"/>
          <w:lang w:val="en-GB"/>
        </w:rPr>
        <w:t>day</w:t>
      </w:r>
      <w:r w:rsidR="00C958BB" w:rsidRPr="001115E9">
        <w:rPr>
          <w:rFonts w:cstheme="minorHAnsi"/>
          <w:lang w:val="en-GB"/>
        </w:rPr>
        <w:t xml:space="preserve"> care centres, cultural centres, sport centres, planning and developing new residential quarters … For specific themes, such as the procurement policy, events, energy and vehicles, </w:t>
      </w:r>
      <w:r w:rsidR="00263F3E" w:rsidRPr="001115E9">
        <w:rPr>
          <w:rFonts w:cstheme="minorHAnsi"/>
          <w:lang w:val="en-GB"/>
        </w:rPr>
        <w:t>quarterly</w:t>
      </w:r>
      <w:r w:rsidR="00C958BB" w:rsidRPr="001115E9">
        <w:rPr>
          <w:rFonts w:cstheme="minorHAnsi"/>
          <w:lang w:val="en-GB"/>
        </w:rPr>
        <w:t xml:space="preserve"> platforms were organised where</w:t>
      </w:r>
      <w:r w:rsidR="00263F3E" w:rsidRPr="001115E9">
        <w:rPr>
          <w:rFonts w:cstheme="minorHAnsi"/>
          <w:lang w:val="en-GB"/>
        </w:rPr>
        <w:t xml:space="preserve"> </w:t>
      </w:r>
      <w:r w:rsidR="00C958BB" w:rsidRPr="001115E9">
        <w:rPr>
          <w:rFonts w:cstheme="minorHAnsi"/>
          <w:lang w:val="en-GB"/>
        </w:rPr>
        <w:t xml:space="preserve">employees </w:t>
      </w:r>
      <w:r w:rsidR="000E6549" w:rsidRPr="001115E9">
        <w:rPr>
          <w:rFonts w:cstheme="minorHAnsi"/>
          <w:lang w:val="en-GB"/>
        </w:rPr>
        <w:t>share</w:t>
      </w:r>
      <w:r w:rsidR="00C958BB" w:rsidRPr="001115E9">
        <w:rPr>
          <w:rFonts w:cstheme="minorHAnsi"/>
          <w:lang w:val="en-GB"/>
        </w:rPr>
        <w:t xml:space="preserve"> knowledge and experience and where external experts provide inspiration.</w:t>
      </w:r>
      <w:r w:rsidR="00C36CB3" w:rsidRPr="001115E9">
        <w:rPr>
          <w:rFonts w:cstheme="minorHAnsi"/>
          <w:lang w:val="en-GB"/>
        </w:rPr>
        <w:br/>
      </w:r>
    </w:p>
    <w:p w:rsidR="0010266F" w:rsidRPr="001115E9" w:rsidRDefault="00263F3E" w:rsidP="005F3CF2">
      <w:pPr>
        <w:autoSpaceDE w:val="0"/>
        <w:autoSpaceDN w:val="0"/>
        <w:adjustRightInd w:val="0"/>
        <w:spacing w:after="0"/>
        <w:rPr>
          <w:rFonts w:cstheme="minorHAnsi"/>
          <w:bCs/>
          <w:lang w:val="en-GB"/>
        </w:rPr>
      </w:pPr>
      <w:r w:rsidRPr="001115E9">
        <w:rPr>
          <w:rFonts w:cstheme="minorHAnsi"/>
          <w:lang w:val="en-GB"/>
        </w:rPr>
        <w:t xml:space="preserve">In </w:t>
      </w:r>
      <w:r w:rsidRPr="001115E9">
        <w:rPr>
          <w:rFonts w:cstheme="minorHAnsi"/>
          <w:b/>
          <w:lang w:val="en-GB"/>
        </w:rPr>
        <w:t>2013</w:t>
      </w:r>
      <w:r w:rsidRPr="001115E9">
        <w:rPr>
          <w:rFonts w:cstheme="minorHAnsi"/>
          <w:lang w:val="en-GB"/>
        </w:rPr>
        <w:t xml:space="preserve">, the city founded the forum Stadslab 2050. Together with </w:t>
      </w:r>
      <w:r w:rsidR="00271FCB" w:rsidRPr="001115E9">
        <w:rPr>
          <w:rFonts w:cstheme="minorHAnsi"/>
          <w:lang w:val="en-GB"/>
        </w:rPr>
        <w:t>businesses</w:t>
      </w:r>
      <w:r w:rsidRPr="001115E9">
        <w:rPr>
          <w:rFonts w:cstheme="minorHAnsi"/>
          <w:lang w:val="en-GB"/>
        </w:rPr>
        <w:t xml:space="preserve">, </w:t>
      </w:r>
      <w:r w:rsidRPr="001115E9">
        <w:rPr>
          <w:rFonts w:cstheme="minorHAnsi"/>
          <w:bCs/>
          <w:lang w:val="en-GB"/>
        </w:rPr>
        <w:t>knowledge institutions and civil society the city will elaborate activities that contribute to a sustainable city (</w:t>
      </w:r>
      <w:r w:rsidR="00271FCB" w:rsidRPr="001115E9">
        <w:rPr>
          <w:rFonts w:cstheme="minorHAnsi"/>
          <w:bCs/>
          <w:lang w:val="en-GB"/>
        </w:rPr>
        <w:t>with</w:t>
      </w:r>
      <w:r w:rsidRPr="001115E9">
        <w:rPr>
          <w:rFonts w:cstheme="minorHAnsi"/>
          <w:bCs/>
          <w:lang w:val="en-GB"/>
        </w:rPr>
        <w:t xml:space="preserve"> themes such as living</w:t>
      </w:r>
      <w:r w:rsidR="00271FCB" w:rsidRPr="001115E9">
        <w:rPr>
          <w:rFonts w:cstheme="minorHAnsi"/>
          <w:bCs/>
          <w:lang w:val="en-GB"/>
        </w:rPr>
        <w:t xml:space="preserve"> and</w:t>
      </w:r>
      <w:r w:rsidRPr="001115E9">
        <w:rPr>
          <w:rFonts w:cstheme="minorHAnsi"/>
          <w:bCs/>
          <w:lang w:val="en-GB"/>
        </w:rPr>
        <w:t xml:space="preserve"> building</w:t>
      </w:r>
      <w:r w:rsidR="00271FCB" w:rsidRPr="001115E9">
        <w:rPr>
          <w:rFonts w:cstheme="minorHAnsi"/>
          <w:bCs/>
          <w:lang w:val="en-GB"/>
        </w:rPr>
        <w:t xml:space="preserve"> in the city</w:t>
      </w:r>
      <w:r w:rsidRPr="001115E9">
        <w:rPr>
          <w:rFonts w:cstheme="minorHAnsi"/>
          <w:bCs/>
          <w:lang w:val="en-GB"/>
        </w:rPr>
        <w:t>, green, climate, materials, air quality …).</w:t>
      </w:r>
      <w:r w:rsidR="00E9107D" w:rsidRPr="001115E9">
        <w:rPr>
          <w:rFonts w:cstheme="minorHAnsi"/>
          <w:bCs/>
          <w:lang w:val="en-GB"/>
        </w:rPr>
        <w:t xml:space="preserve"> </w:t>
      </w:r>
    </w:p>
    <w:p w:rsidR="00263F3E" w:rsidRPr="001115E9" w:rsidRDefault="00E9107D" w:rsidP="005F3CF2">
      <w:pPr>
        <w:autoSpaceDE w:val="0"/>
        <w:autoSpaceDN w:val="0"/>
        <w:adjustRightInd w:val="0"/>
        <w:spacing w:after="0"/>
        <w:rPr>
          <w:rFonts w:cstheme="minorHAnsi"/>
          <w:bCs/>
          <w:lang w:val="en-GB"/>
        </w:rPr>
      </w:pPr>
      <w:r w:rsidRPr="001115E9">
        <w:rPr>
          <w:rFonts w:cstheme="minorHAnsi"/>
          <w:bCs/>
          <w:lang w:val="en-GB"/>
        </w:rPr>
        <w:t xml:space="preserve">The city plans to evaluate </w:t>
      </w:r>
      <w:r w:rsidR="00353FF1" w:rsidRPr="001115E9">
        <w:rPr>
          <w:rFonts w:cstheme="minorHAnsi"/>
          <w:bCs/>
          <w:lang w:val="en-GB"/>
        </w:rPr>
        <w:t xml:space="preserve">currently its </w:t>
      </w:r>
      <w:r w:rsidRPr="001115E9">
        <w:rPr>
          <w:rFonts w:cstheme="minorHAnsi"/>
          <w:bCs/>
          <w:lang w:val="en-GB"/>
        </w:rPr>
        <w:t xml:space="preserve"> climate measures</w:t>
      </w:r>
      <w:r w:rsidR="00263F3E" w:rsidRPr="001115E9">
        <w:rPr>
          <w:rFonts w:cstheme="minorHAnsi"/>
          <w:bCs/>
          <w:lang w:val="en-GB"/>
        </w:rPr>
        <w:t xml:space="preserve"> </w:t>
      </w:r>
      <w:r w:rsidR="00B95E24" w:rsidRPr="001115E9">
        <w:rPr>
          <w:rFonts w:cstheme="minorHAnsi"/>
          <w:bCs/>
          <w:lang w:val="en-GB"/>
        </w:rPr>
        <w:t>in</w:t>
      </w:r>
      <w:r w:rsidRPr="001115E9">
        <w:rPr>
          <w:rFonts w:cstheme="minorHAnsi"/>
          <w:bCs/>
          <w:lang w:val="en-GB"/>
        </w:rPr>
        <w:t xml:space="preserve"> order to select those measures that are needed to effectively reach the goal for 2020. However, this exercise does not solely concern specific objectives expressed in numbers, but also reducing energy-dependence in general and efficiently recognising and realising opportunities in terms of mitigation and adaptation. This update will be carried out in collaboration with </w:t>
      </w:r>
      <w:hyperlink r:id="rId14" w:history="1">
        <w:r w:rsidRPr="001115E9">
          <w:rPr>
            <w:rStyle w:val="Hyperlink"/>
            <w:rFonts w:cstheme="minorHAnsi"/>
            <w:lang w:val="en-GB"/>
          </w:rPr>
          <w:t>Future</w:t>
        </w:r>
        <w:r w:rsidRPr="001115E9">
          <w:rPr>
            <w:rStyle w:val="Hyperlink"/>
            <w:rFonts w:cstheme="minorHAnsi"/>
            <w:lang w:val="en-GB"/>
          </w:rPr>
          <w:t>p</w:t>
        </w:r>
        <w:r w:rsidRPr="001115E9">
          <w:rPr>
            <w:rStyle w:val="Hyperlink"/>
            <w:rFonts w:cstheme="minorHAnsi"/>
            <w:lang w:val="en-GB"/>
          </w:rPr>
          <w:t>roofed</w:t>
        </w:r>
      </w:hyperlink>
      <w:r w:rsidRPr="001115E9">
        <w:rPr>
          <w:lang w:val="en-GB"/>
        </w:rPr>
        <w:t xml:space="preserve">, </w:t>
      </w:r>
      <w:r w:rsidRPr="001115E9">
        <w:rPr>
          <w:rFonts w:cstheme="minorHAnsi"/>
          <w:bCs/>
          <w:lang w:val="en-GB"/>
        </w:rPr>
        <w:t>an external organisation that is working on a policy instrument designed to:</w:t>
      </w:r>
    </w:p>
    <w:p w:rsidR="00E9107D" w:rsidRPr="001115E9" w:rsidRDefault="00E9107D" w:rsidP="005F3CF2">
      <w:pPr>
        <w:pStyle w:val="Lijstalinea"/>
        <w:numPr>
          <w:ilvl w:val="0"/>
          <w:numId w:val="25"/>
        </w:numPr>
        <w:autoSpaceDE w:val="0"/>
        <w:autoSpaceDN w:val="0"/>
        <w:adjustRightInd w:val="0"/>
        <w:spacing w:after="0"/>
        <w:rPr>
          <w:rFonts w:cstheme="minorHAnsi"/>
          <w:bCs/>
          <w:lang w:val="en-GB"/>
        </w:rPr>
      </w:pPr>
      <w:r w:rsidRPr="001115E9">
        <w:rPr>
          <w:rFonts w:cstheme="minorHAnsi"/>
          <w:bCs/>
          <w:lang w:val="en-GB"/>
        </w:rPr>
        <w:t xml:space="preserve">increase the resolution of CO2-figures, allowing causes to be linked to concrete target </w:t>
      </w:r>
      <w:r w:rsidR="000F5FBE" w:rsidRPr="001115E9">
        <w:rPr>
          <w:rFonts w:cstheme="minorHAnsi"/>
          <w:bCs/>
          <w:lang w:val="en-GB"/>
        </w:rPr>
        <w:t>groups</w:t>
      </w:r>
      <w:r w:rsidR="00B95E24" w:rsidRPr="001115E9">
        <w:rPr>
          <w:rFonts w:cstheme="minorHAnsi"/>
          <w:bCs/>
          <w:lang w:val="en-GB"/>
        </w:rPr>
        <w:t>;</w:t>
      </w:r>
    </w:p>
    <w:p w:rsidR="00E9107D" w:rsidRPr="001115E9" w:rsidRDefault="000F5FBE" w:rsidP="005F3CF2">
      <w:pPr>
        <w:pStyle w:val="Lijstalinea"/>
        <w:numPr>
          <w:ilvl w:val="0"/>
          <w:numId w:val="25"/>
        </w:numPr>
        <w:autoSpaceDE w:val="0"/>
        <w:autoSpaceDN w:val="0"/>
        <w:adjustRightInd w:val="0"/>
        <w:spacing w:after="0"/>
        <w:rPr>
          <w:rFonts w:cstheme="minorHAnsi"/>
          <w:bCs/>
          <w:lang w:val="en-GB"/>
        </w:rPr>
      </w:pPr>
      <w:r w:rsidRPr="001115E9">
        <w:rPr>
          <w:rFonts w:cstheme="minorHAnsi"/>
          <w:bCs/>
          <w:lang w:val="en-GB"/>
        </w:rPr>
        <w:t>define and prior</w:t>
      </w:r>
      <w:r w:rsidR="005F1160" w:rsidRPr="001115E9">
        <w:rPr>
          <w:rFonts w:cstheme="minorHAnsi"/>
          <w:bCs/>
          <w:lang w:val="en-GB"/>
        </w:rPr>
        <w:t>itise measures per target group</w:t>
      </w:r>
      <w:r w:rsidRPr="001115E9">
        <w:rPr>
          <w:rFonts w:cstheme="minorHAnsi"/>
          <w:bCs/>
          <w:lang w:val="en-GB"/>
        </w:rPr>
        <w:t xml:space="preserve"> based on hard and soft criteria. Hard criteria are the revenue, cost and financing of a given measure. Examples of soft criteria are visibility, setting good examples, social </w:t>
      </w:r>
      <w:r w:rsidR="002833A8" w:rsidRPr="001115E9">
        <w:rPr>
          <w:rFonts w:cstheme="minorHAnsi"/>
          <w:bCs/>
          <w:lang w:val="en-GB"/>
        </w:rPr>
        <w:t>correctness,</w:t>
      </w:r>
      <w:r w:rsidRPr="001115E9">
        <w:rPr>
          <w:rFonts w:cstheme="minorHAnsi"/>
          <w:bCs/>
          <w:lang w:val="en-GB"/>
        </w:rPr>
        <w:t xml:space="preserve"> practicability … The administration wants to use these criteria to select the right measures</w:t>
      </w:r>
      <w:r w:rsidR="00271FCB" w:rsidRPr="001115E9">
        <w:rPr>
          <w:rFonts w:cstheme="minorHAnsi"/>
          <w:bCs/>
          <w:lang w:val="en-GB"/>
        </w:rPr>
        <w:t>,</w:t>
      </w:r>
      <w:r w:rsidRPr="001115E9">
        <w:rPr>
          <w:rFonts w:cstheme="minorHAnsi"/>
          <w:bCs/>
          <w:lang w:val="en-GB"/>
        </w:rPr>
        <w:t xml:space="preserve"> </w:t>
      </w:r>
      <w:r w:rsidR="002833A8" w:rsidRPr="001115E9">
        <w:rPr>
          <w:rFonts w:cstheme="minorHAnsi"/>
          <w:bCs/>
          <w:lang w:val="en-GB"/>
        </w:rPr>
        <w:t>taking into account the specific profiles and characteristics of the target groups</w:t>
      </w:r>
      <w:r w:rsidR="00B95E24" w:rsidRPr="001115E9">
        <w:rPr>
          <w:rFonts w:cstheme="minorHAnsi"/>
          <w:bCs/>
          <w:lang w:val="en-GB"/>
        </w:rPr>
        <w:t>;</w:t>
      </w:r>
    </w:p>
    <w:p w:rsidR="002833A8" w:rsidRPr="001115E9" w:rsidRDefault="002833A8" w:rsidP="005F3CF2">
      <w:pPr>
        <w:pStyle w:val="Lijstalinea"/>
        <w:numPr>
          <w:ilvl w:val="0"/>
          <w:numId w:val="25"/>
        </w:numPr>
        <w:autoSpaceDE w:val="0"/>
        <w:autoSpaceDN w:val="0"/>
        <w:adjustRightInd w:val="0"/>
        <w:spacing w:after="0"/>
        <w:rPr>
          <w:rFonts w:cstheme="minorHAnsi"/>
          <w:bCs/>
          <w:lang w:val="en-GB"/>
        </w:rPr>
      </w:pPr>
      <w:r w:rsidRPr="001115E9">
        <w:rPr>
          <w:rFonts w:cstheme="minorHAnsi"/>
          <w:bCs/>
          <w:lang w:val="en-GB"/>
        </w:rPr>
        <w:t>closely monitor the expected emissions and – through risk-reporting –  allow the city to speed up successful/promising projects or discontinue others.</w:t>
      </w:r>
    </w:p>
    <w:p w:rsidR="006C0E00" w:rsidRPr="001115E9" w:rsidRDefault="006C0E00" w:rsidP="005F3CF2">
      <w:pPr>
        <w:autoSpaceDE w:val="0"/>
        <w:autoSpaceDN w:val="0"/>
        <w:adjustRightInd w:val="0"/>
        <w:spacing w:after="0"/>
        <w:rPr>
          <w:rFonts w:cstheme="minorHAnsi"/>
          <w:lang w:val="en-GB"/>
        </w:rPr>
      </w:pPr>
    </w:p>
    <w:p w:rsidR="00DF42D7" w:rsidRPr="001115E9" w:rsidRDefault="00DF42D7" w:rsidP="005F3CF2">
      <w:pPr>
        <w:autoSpaceDE w:val="0"/>
        <w:autoSpaceDN w:val="0"/>
        <w:adjustRightInd w:val="0"/>
        <w:spacing w:after="0"/>
        <w:rPr>
          <w:rFonts w:cstheme="minorHAnsi"/>
          <w:lang w:val="en-GB"/>
        </w:rPr>
      </w:pPr>
    </w:p>
    <w:p w:rsidR="007F4765" w:rsidRPr="001115E9" w:rsidRDefault="002833A8" w:rsidP="005F3CF2">
      <w:pPr>
        <w:pStyle w:val="Kop2"/>
        <w:rPr>
          <w:lang w:val="en-GB"/>
        </w:rPr>
      </w:pPr>
      <w:bookmarkStart w:id="7" w:name="_Toc369182492"/>
      <w:r w:rsidRPr="001115E9">
        <w:rPr>
          <w:lang w:val="en-GB"/>
        </w:rPr>
        <w:lastRenderedPageBreak/>
        <w:t>Emission</w:t>
      </w:r>
      <w:r w:rsidR="007F4765" w:rsidRPr="001115E9">
        <w:rPr>
          <w:lang w:val="en-GB"/>
        </w:rPr>
        <w:t xml:space="preserve"> invent</w:t>
      </w:r>
      <w:r w:rsidRPr="001115E9">
        <w:rPr>
          <w:lang w:val="en-GB"/>
        </w:rPr>
        <w:t>o</w:t>
      </w:r>
      <w:r w:rsidR="007F4765" w:rsidRPr="001115E9">
        <w:rPr>
          <w:lang w:val="en-GB"/>
        </w:rPr>
        <w:t>r</w:t>
      </w:r>
      <w:r w:rsidRPr="001115E9">
        <w:rPr>
          <w:lang w:val="en-GB"/>
        </w:rPr>
        <w:t>y</w:t>
      </w:r>
      <w:bookmarkEnd w:id="7"/>
    </w:p>
    <w:p w:rsidR="002833A8" w:rsidRPr="001115E9" w:rsidRDefault="002833A8" w:rsidP="005F3CF2">
      <w:pPr>
        <w:autoSpaceDE w:val="0"/>
        <w:autoSpaceDN w:val="0"/>
        <w:adjustRightInd w:val="0"/>
        <w:spacing w:after="0"/>
        <w:rPr>
          <w:rFonts w:cstheme="minorHAnsi"/>
          <w:lang w:val="en-GB"/>
        </w:rPr>
      </w:pPr>
      <w:r w:rsidRPr="001115E9">
        <w:rPr>
          <w:rFonts w:cstheme="minorHAnsi"/>
          <w:lang w:val="en-GB"/>
        </w:rPr>
        <w:t xml:space="preserve">In 2013 the city published her emission inventory for the third time. The city has </w:t>
      </w:r>
      <w:r w:rsidR="001033C0" w:rsidRPr="001115E9">
        <w:rPr>
          <w:rFonts w:cstheme="minorHAnsi"/>
          <w:lang w:val="en-GB"/>
        </w:rPr>
        <w:t>complete</w:t>
      </w:r>
      <w:r w:rsidRPr="001115E9">
        <w:rPr>
          <w:rFonts w:cstheme="minorHAnsi"/>
          <w:lang w:val="en-GB"/>
        </w:rPr>
        <w:t xml:space="preserve"> sets of figures for 2005, 2007 and 201</w:t>
      </w:r>
      <w:r w:rsidR="001033C0" w:rsidRPr="001115E9">
        <w:rPr>
          <w:rFonts w:cstheme="minorHAnsi"/>
          <w:lang w:val="en-GB"/>
        </w:rPr>
        <w:t>0</w:t>
      </w:r>
      <w:r w:rsidRPr="001115E9">
        <w:rPr>
          <w:rFonts w:cstheme="minorHAnsi"/>
          <w:lang w:val="en-GB"/>
        </w:rPr>
        <w:t>.</w:t>
      </w:r>
      <w:r w:rsidR="00FC1416" w:rsidRPr="001115E9">
        <w:rPr>
          <w:rFonts w:cstheme="minorHAnsi"/>
          <w:lang w:val="en-GB"/>
        </w:rPr>
        <w:t xml:space="preserve">  </w:t>
      </w:r>
      <w:r w:rsidRPr="001115E9">
        <w:rPr>
          <w:rFonts w:cstheme="minorHAnsi"/>
          <w:lang w:val="en-GB"/>
        </w:rPr>
        <w:t xml:space="preserve"> </w:t>
      </w:r>
      <w:r w:rsidR="001033C0" w:rsidRPr="001115E9">
        <w:rPr>
          <w:rFonts w:cstheme="minorHAnsi"/>
          <w:lang w:val="en-GB"/>
        </w:rPr>
        <w:t>The results for 2012 are expected in 2014. The city reports on the emission of greenhouse gasses (CO2, CH4 and N2O) for the entire city territory and for all sources.</w:t>
      </w:r>
    </w:p>
    <w:p w:rsidR="00271FCB" w:rsidRPr="001115E9" w:rsidRDefault="00271FCB" w:rsidP="005F3CF2">
      <w:pPr>
        <w:autoSpaceDE w:val="0"/>
        <w:autoSpaceDN w:val="0"/>
        <w:adjustRightInd w:val="0"/>
        <w:spacing w:after="0"/>
        <w:rPr>
          <w:rFonts w:cstheme="minorHAnsi"/>
          <w:lang w:val="en-GB"/>
        </w:rPr>
      </w:pPr>
    </w:p>
    <w:tbl>
      <w:tblPr>
        <w:tblW w:w="9610" w:type="dxa"/>
        <w:tblInd w:w="80" w:type="dxa"/>
        <w:shd w:val="clear" w:color="auto" w:fill="DAE4F1"/>
        <w:tblLayout w:type="fixed"/>
        <w:tblLook w:val="0000" w:firstRow="0" w:lastRow="0" w:firstColumn="0" w:lastColumn="0" w:noHBand="0" w:noVBand="0"/>
      </w:tblPr>
      <w:tblGrid>
        <w:gridCol w:w="993"/>
        <w:gridCol w:w="778"/>
        <w:gridCol w:w="871"/>
        <w:gridCol w:w="871"/>
        <w:gridCol w:w="871"/>
        <w:gridCol w:w="871"/>
        <w:gridCol w:w="871"/>
        <w:gridCol w:w="871"/>
        <w:gridCol w:w="871"/>
        <w:gridCol w:w="871"/>
        <w:gridCol w:w="871"/>
      </w:tblGrid>
      <w:tr w:rsidR="00271FCB" w:rsidRPr="001115E9" w:rsidTr="00FB38E7">
        <w:trPr>
          <w:cantSplit/>
          <w:trHeight w:val="880"/>
          <w:tblHeader/>
        </w:trPr>
        <w:tc>
          <w:tcPr>
            <w:tcW w:w="993"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kTon</w:t>
            </w:r>
          </w:p>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CO</w:t>
            </w:r>
            <w:r w:rsidRPr="001115E9">
              <w:rPr>
                <w:rFonts w:ascii="Helvetica Neue Light" w:eastAsia="ヒラギノ角ゴ Pro W3" w:hAnsi="Helvetica Neue Light" w:cs="Times New Roman"/>
                <w:color w:val="FFFFFF"/>
                <w:sz w:val="18"/>
                <w:szCs w:val="20"/>
                <w:u w:color="FFFFFF"/>
                <w:vertAlign w:val="subscript"/>
                <w:lang w:val="en-GB" w:eastAsia="nl-BE"/>
              </w:rPr>
              <w:t>2</w:t>
            </w:r>
            <w:r w:rsidRPr="001115E9">
              <w:rPr>
                <w:rFonts w:ascii="Helvetica Neue Light" w:eastAsia="ヒラギノ角ゴ Pro W3" w:hAnsi="Helvetica Neue Light" w:cs="Times New Roman"/>
                <w:color w:val="FFFFFF"/>
                <w:sz w:val="18"/>
                <w:szCs w:val="20"/>
                <w:u w:color="FFFFFF"/>
                <w:lang w:val="en-GB" w:eastAsia="nl-BE"/>
              </w:rPr>
              <w:t>-eq</w:t>
            </w:r>
          </w:p>
        </w:tc>
        <w:tc>
          <w:tcPr>
            <w:tcW w:w="778"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Residential</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Trade &amp; services</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Transport</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Industry (ETS)</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Industry (non-ETS)</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6"/>
                <w:szCs w:val="16"/>
                <w:u w:color="FFFFFF"/>
                <w:lang w:val="en-GB" w:eastAsia="nl-BE"/>
              </w:rPr>
            </w:pPr>
            <w:r w:rsidRPr="001115E9">
              <w:rPr>
                <w:rFonts w:ascii="Helvetica Neue Light" w:eastAsia="ヒラギノ角ゴ Pro W3" w:hAnsi="Helvetica Neue Light" w:cs="Times New Roman"/>
                <w:color w:val="FFFFFF"/>
                <w:sz w:val="16"/>
                <w:szCs w:val="16"/>
                <w:u w:color="FFFFFF"/>
                <w:lang w:val="en-GB" w:eastAsia="nl-BE"/>
              </w:rPr>
              <w:t>Correction for 2 companies</w:t>
            </w:r>
            <w:r w:rsidR="00FB38E7" w:rsidRPr="001115E9">
              <w:rPr>
                <w:rFonts w:ascii="Helvetica Neue Light" w:eastAsia="ヒラギノ角ゴ Pro W3" w:hAnsi="Helvetica Neue Light" w:cs="Times New Roman"/>
                <w:color w:val="FFFFFF"/>
                <w:sz w:val="16"/>
                <w:szCs w:val="16"/>
                <w:u w:color="FFFFFF"/>
                <w:lang w:val="en-GB" w:eastAsia="nl-BE"/>
              </w:rPr>
              <w:t xml:space="preserve"> </w:t>
            </w:r>
            <w:r w:rsidR="00FB38E7" w:rsidRPr="001115E9">
              <w:rPr>
                <w:rFonts w:ascii="Helvetica Neue Light" w:eastAsia="ヒラギノ角ゴ Pro W3" w:hAnsi="Helvetica Neue Light" w:cs="Times New Roman"/>
                <w:color w:val="FFFFFF" w:themeColor="background1"/>
                <w:sz w:val="16"/>
                <w:szCs w:val="16"/>
                <w:u w:color="FFFFFF"/>
                <w:lang w:val="en-GB" w:eastAsia="nl-BE"/>
              </w:rPr>
              <w:t>*</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Energy production</w:t>
            </w:r>
          </w:p>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non-ETS</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Energy production</w:t>
            </w:r>
          </w:p>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ETS</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Nature &amp; agriculture</w:t>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w:eastAsia="ヒラギノ角ゴ Pro W3" w:hAnsi="Helvetica Neue" w:cs="Times New Roman"/>
                <w:b/>
                <w:color w:val="FFFFFF"/>
                <w:sz w:val="18"/>
                <w:szCs w:val="20"/>
                <w:u w:color="FFFFFF"/>
                <w:lang w:val="en-GB" w:eastAsia="nl-BE"/>
              </w:rPr>
            </w:pPr>
            <w:r w:rsidRPr="001115E9">
              <w:rPr>
                <w:rFonts w:ascii="Helvetica Neue" w:eastAsia="ヒラギノ角ゴ Pro W3" w:hAnsi="Helvetica Neue" w:cs="Times New Roman"/>
                <w:b/>
                <w:color w:val="FFFFFF"/>
                <w:sz w:val="18"/>
                <w:szCs w:val="20"/>
                <w:u w:color="FFFFFF"/>
                <w:lang w:val="en-GB" w:eastAsia="nl-BE"/>
              </w:rPr>
              <w:t>Total</w:t>
            </w:r>
          </w:p>
        </w:tc>
      </w:tr>
      <w:tr w:rsidR="00271FCB" w:rsidRPr="001115E9" w:rsidTr="00FB38E7">
        <w:trPr>
          <w:cantSplit/>
          <w:trHeight w:val="706"/>
          <w:tblHeader/>
        </w:trPr>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000000"/>
                <w:sz w:val="18"/>
                <w:szCs w:val="20"/>
                <w:lang w:val="en-GB" w:eastAsia="nl-BE"/>
              </w:rPr>
            </w:pPr>
          </w:p>
        </w:tc>
        <w:tc>
          <w:tcPr>
            <w:tcW w:w="778"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2613" w:type="dxa"/>
            <w:gridSpan w:val="3"/>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30856"/>
                <w:tab w:val="left" w:pos="-28816"/>
                <w:tab w:val="left" w:pos="-26776"/>
                <w:tab w:val="left" w:pos="-24736"/>
                <w:tab w:val="left" w:pos="-22696"/>
                <w:tab w:val="left" w:pos="-20656"/>
                <w:tab w:val="left" w:pos="-18616"/>
                <w:tab w:val="left" w:pos="-16576"/>
                <w:tab w:val="left" w:pos="-14536"/>
                <w:tab w:val="left" w:pos="2040"/>
                <w:tab w:val="left" w:pos="4080"/>
                <w:tab w:val="left" w:pos="6120"/>
                <w:tab w:val="left" w:pos="8160"/>
                <w:tab w:val="left" w:pos="10200"/>
                <w:tab w:val="left" w:pos="12240"/>
                <w:tab w:val="left" w:pos="14280"/>
                <w:tab w:val="left" w:pos="16320"/>
                <w:tab w:val="left" w:pos="18360"/>
                <w:tab w:val="left" w:pos="20400"/>
                <w:tab w:val="left" w:pos="22440"/>
                <w:tab w:val="left" w:pos="24480"/>
                <w:tab w:val="left" w:pos="26520"/>
                <w:tab w:val="left" w:pos="28560"/>
                <w:tab w:val="left" w:pos="30600"/>
                <w:tab w:val="left" w:pos="3168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Industry</w:t>
            </w:r>
          </w:p>
        </w:tc>
        <w:tc>
          <w:tcPr>
            <w:tcW w:w="87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r>
      <w:tr w:rsidR="00271FCB" w:rsidRPr="001115E9" w:rsidTr="00FB38E7">
        <w:trPr>
          <w:cantSplit/>
          <w:trHeight w:val="479"/>
        </w:trPr>
        <w:tc>
          <w:tcPr>
            <w:tcW w:w="993" w:type="dxa"/>
            <w:tcBorders>
              <w:top w:val="single" w:sz="24"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2005</w:t>
            </w:r>
          </w:p>
        </w:tc>
        <w:tc>
          <w:tcPr>
            <w:tcW w:w="778" w:type="dxa"/>
            <w:tcBorders>
              <w:top w:val="single" w:sz="24"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1.048</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753</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1.204</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9.431</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253</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3.709</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257</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648</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7</w:t>
            </w:r>
          </w:p>
        </w:tc>
        <w:tc>
          <w:tcPr>
            <w:tcW w:w="871"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000000"/>
                <w:sz w:val="18"/>
                <w:szCs w:val="20"/>
                <w:u w:color="000000"/>
                <w:lang w:val="en-GB" w:eastAsia="nl-BE"/>
              </w:rPr>
              <w:fldChar w:fldCharType="begin"/>
            </w:r>
            <w:r w:rsidRPr="001115E9">
              <w:rPr>
                <w:rFonts w:ascii="Helvetica Neue" w:eastAsia="ヒラギノ角ゴ Pro W3" w:hAnsi="Helvetica Neue" w:cs="Times New Roman"/>
                <w:b/>
                <w:color w:val="000000"/>
                <w:sz w:val="18"/>
                <w:szCs w:val="20"/>
                <w:u w:color="000000"/>
                <w:lang w:val="en-GB" w:eastAsia="nl-BE"/>
              </w:rPr>
              <w:instrText xml:space="preserve"> =SUM(B3:J3) \# ",0" </w:instrText>
            </w:r>
            <w:r w:rsidRPr="001115E9">
              <w:rPr>
                <w:rFonts w:ascii="Helvetica Neue" w:eastAsia="ヒラギノ角ゴ Pro W3" w:hAnsi="Helvetica Neue" w:cs="Times New Roman"/>
                <w:b/>
                <w:color w:val="000000"/>
                <w:sz w:val="18"/>
                <w:szCs w:val="20"/>
                <w:u w:color="000000"/>
                <w:lang w:val="en-GB" w:eastAsia="nl-BE"/>
              </w:rPr>
              <w:fldChar w:fldCharType="separate"/>
            </w:r>
            <w:r w:rsidR="006C2403">
              <w:rPr>
                <w:rFonts w:ascii="Helvetica Neue" w:eastAsia="ヒラギノ角ゴ Pro W3" w:hAnsi="Helvetica Neue" w:cs="Times New Roman"/>
                <w:b/>
                <w:noProof/>
                <w:color w:val="000000"/>
                <w:sz w:val="18"/>
                <w:szCs w:val="20"/>
                <w:u w:color="000000"/>
                <w:lang w:val="en-GB" w:eastAsia="nl-BE"/>
              </w:rPr>
              <w:t>,0</w:t>
            </w:r>
            <w:r w:rsidRPr="001115E9">
              <w:rPr>
                <w:rFonts w:ascii="Helvetica Neue" w:eastAsia="ヒラギノ角ゴ Pro W3" w:hAnsi="Helvetica Neue" w:cs="Times New Roman"/>
                <w:b/>
                <w:color w:val="000000"/>
                <w:sz w:val="18"/>
                <w:szCs w:val="20"/>
                <w:u w:color="000000"/>
                <w:lang w:val="en-GB" w:eastAsia="nl-BE"/>
              </w:rPr>
              <w:fldChar w:fldCharType="end"/>
            </w:r>
          </w:p>
        </w:tc>
      </w:tr>
      <w:tr w:rsidR="00271FCB" w:rsidRPr="001115E9" w:rsidTr="00FB38E7">
        <w:trPr>
          <w:cantSplit/>
          <w:trHeight w:val="220"/>
        </w:trPr>
        <w:tc>
          <w:tcPr>
            <w:tcW w:w="993" w:type="dxa"/>
            <w:tcBorders>
              <w:top w:val="single" w:sz="8"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000000"/>
                <w:sz w:val="18"/>
                <w:szCs w:val="20"/>
                <w:lang w:val="en-GB" w:eastAsia="nl-BE"/>
              </w:rPr>
            </w:pPr>
          </w:p>
        </w:tc>
        <w:tc>
          <w:tcPr>
            <w:tcW w:w="778" w:type="dxa"/>
            <w:tcBorders>
              <w:top w:val="single" w:sz="8"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CCCCCC"/>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2613" w:type="dxa"/>
            <w:gridSpan w:val="3"/>
            <w:tcBorders>
              <w:top w:val="single" w:sz="8" w:space="0" w:color="FFFFFF"/>
              <w:left w:val="single" w:sz="8" w:space="0" w:color="CCCCCC"/>
              <w:bottom w:val="single" w:sz="8" w:space="0" w:color="FFFFFF"/>
              <w:right w:val="single" w:sz="8" w:space="0" w:color="CCCCCC"/>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30856"/>
                <w:tab w:val="left" w:pos="-28816"/>
                <w:tab w:val="left" w:pos="-26776"/>
                <w:tab w:val="left" w:pos="-24736"/>
                <w:tab w:val="left" w:pos="-22696"/>
                <w:tab w:val="left" w:pos="-20656"/>
                <w:tab w:val="left" w:pos="-18616"/>
                <w:tab w:val="left" w:pos="-16576"/>
                <w:tab w:val="left" w:pos="-14536"/>
                <w:tab w:val="left" w:pos="2040"/>
                <w:tab w:val="left" w:pos="4080"/>
                <w:tab w:val="left" w:pos="6120"/>
                <w:tab w:val="left" w:pos="8160"/>
                <w:tab w:val="left" w:pos="10200"/>
                <w:tab w:val="left" w:pos="12240"/>
                <w:tab w:val="left" w:pos="14280"/>
                <w:tab w:val="left" w:pos="16320"/>
                <w:tab w:val="left" w:pos="18360"/>
                <w:tab w:val="left" w:pos="20400"/>
                <w:tab w:val="left" w:pos="22440"/>
                <w:tab w:val="left" w:pos="24480"/>
                <w:tab w:val="left" w:pos="26520"/>
                <w:tab w:val="left" w:pos="28560"/>
                <w:tab w:val="left" w:pos="30600"/>
                <w:tab w:val="left" w:pos="3168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=E3+F3+G3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871" w:type="dxa"/>
            <w:tcBorders>
              <w:top w:val="single" w:sz="8" w:space="0" w:color="FFFFFF"/>
              <w:left w:val="single" w:sz="8" w:space="0" w:color="CCCCCC"/>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r>
      <w:tr w:rsidR="00271FCB" w:rsidRPr="001115E9" w:rsidTr="00FB38E7">
        <w:trPr>
          <w:cantSplit/>
          <w:trHeight w:val="519"/>
        </w:trPr>
        <w:tc>
          <w:tcPr>
            <w:tcW w:w="993" w:type="dxa"/>
            <w:tcBorders>
              <w:top w:val="single" w:sz="8"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2007</w:t>
            </w:r>
          </w:p>
        </w:tc>
        <w:tc>
          <w:tcPr>
            <w:tcW w:w="778" w:type="dxa"/>
            <w:tcBorders>
              <w:top w:val="single" w:sz="8"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958</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895</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1.221</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8.094</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179</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3.231</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277</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1.281</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6</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000000"/>
                <w:sz w:val="18"/>
                <w:szCs w:val="20"/>
                <w:u w:color="000000"/>
                <w:lang w:val="en-GB" w:eastAsia="nl-BE"/>
              </w:rPr>
              <w:fldChar w:fldCharType="begin"/>
            </w:r>
            <w:r w:rsidRPr="001115E9">
              <w:rPr>
                <w:rFonts w:ascii="Helvetica Neue" w:eastAsia="ヒラギノ角ゴ Pro W3" w:hAnsi="Helvetica Neue" w:cs="Times New Roman"/>
                <w:b/>
                <w:color w:val="000000"/>
                <w:sz w:val="18"/>
                <w:szCs w:val="20"/>
                <w:u w:color="000000"/>
                <w:lang w:val="en-GB" w:eastAsia="nl-BE"/>
              </w:rPr>
              <w:instrText xml:space="preserve"> =SUM(B5:J5) \# ",0" </w:instrText>
            </w:r>
            <w:r w:rsidRPr="001115E9">
              <w:rPr>
                <w:rFonts w:ascii="Helvetica Neue" w:eastAsia="ヒラギノ角ゴ Pro W3" w:hAnsi="Helvetica Neue" w:cs="Times New Roman"/>
                <w:b/>
                <w:color w:val="000000"/>
                <w:sz w:val="18"/>
                <w:szCs w:val="20"/>
                <w:u w:color="000000"/>
                <w:lang w:val="en-GB" w:eastAsia="nl-BE"/>
              </w:rPr>
              <w:fldChar w:fldCharType="separate"/>
            </w:r>
            <w:r w:rsidR="006C2403">
              <w:rPr>
                <w:rFonts w:ascii="Helvetica Neue" w:eastAsia="ヒラギノ角ゴ Pro W3" w:hAnsi="Helvetica Neue" w:cs="Times New Roman"/>
                <w:b/>
                <w:noProof/>
                <w:color w:val="000000"/>
                <w:sz w:val="18"/>
                <w:szCs w:val="20"/>
                <w:u w:color="000000"/>
                <w:lang w:val="en-GB" w:eastAsia="nl-BE"/>
              </w:rPr>
              <w:t>,0</w:t>
            </w:r>
            <w:r w:rsidRPr="001115E9">
              <w:rPr>
                <w:rFonts w:ascii="Helvetica Neue" w:eastAsia="ヒラギノ角ゴ Pro W3" w:hAnsi="Helvetica Neue" w:cs="Times New Roman"/>
                <w:b/>
                <w:color w:val="000000"/>
                <w:sz w:val="18"/>
                <w:szCs w:val="20"/>
                <w:u w:color="000000"/>
                <w:lang w:val="en-GB" w:eastAsia="nl-BE"/>
              </w:rPr>
              <w:fldChar w:fldCharType="end"/>
            </w:r>
          </w:p>
        </w:tc>
      </w:tr>
      <w:tr w:rsidR="00271FCB" w:rsidRPr="001115E9" w:rsidTr="00FB38E7">
        <w:trPr>
          <w:cantSplit/>
          <w:trHeight w:val="220"/>
        </w:trPr>
        <w:tc>
          <w:tcPr>
            <w:tcW w:w="993" w:type="dxa"/>
            <w:tcBorders>
              <w:top w:val="single" w:sz="8"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000000"/>
                <w:sz w:val="18"/>
                <w:szCs w:val="20"/>
                <w:lang w:val="en-GB" w:eastAsia="nl-BE"/>
              </w:rPr>
            </w:pPr>
          </w:p>
        </w:tc>
        <w:tc>
          <w:tcPr>
            <w:tcW w:w="778" w:type="dxa"/>
            <w:tcBorders>
              <w:top w:val="single" w:sz="8"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CCCCCC"/>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2613" w:type="dxa"/>
            <w:gridSpan w:val="3"/>
            <w:tcBorders>
              <w:top w:val="single" w:sz="8" w:space="0" w:color="FFFFFF"/>
              <w:left w:val="single" w:sz="8" w:space="0" w:color="CCCCCC"/>
              <w:bottom w:val="single" w:sz="8" w:space="0" w:color="FFFFFF"/>
              <w:right w:val="single" w:sz="8" w:space="0" w:color="CCCCCC"/>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30856"/>
                <w:tab w:val="left" w:pos="-28816"/>
                <w:tab w:val="left" w:pos="-26776"/>
                <w:tab w:val="left" w:pos="-24736"/>
                <w:tab w:val="left" w:pos="-22696"/>
                <w:tab w:val="left" w:pos="-20656"/>
                <w:tab w:val="left" w:pos="-18616"/>
                <w:tab w:val="left" w:pos="-16576"/>
                <w:tab w:val="left" w:pos="-14536"/>
                <w:tab w:val="left" w:pos="2040"/>
                <w:tab w:val="left" w:pos="4080"/>
                <w:tab w:val="left" w:pos="6120"/>
                <w:tab w:val="left" w:pos="8160"/>
                <w:tab w:val="left" w:pos="10200"/>
                <w:tab w:val="left" w:pos="12240"/>
                <w:tab w:val="left" w:pos="14280"/>
                <w:tab w:val="left" w:pos="16320"/>
                <w:tab w:val="left" w:pos="18360"/>
                <w:tab w:val="left" w:pos="20400"/>
                <w:tab w:val="left" w:pos="22440"/>
                <w:tab w:val="left" w:pos="24480"/>
                <w:tab w:val="left" w:pos="26520"/>
                <w:tab w:val="left" w:pos="28560"/>
                <w:tab w:val="left" w:pos="30600"/>
                <w:tab w:val="left" w:pos="3168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=E5+F5+G5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871" w:type="dxa"/>
            <w:tcBorders>
              <w:top w:val="single" w:sz="8" w:space="0" w:color="FFFFFF"/>
              <w:left w:val="single" w:sz="8" w:space="0" w:color="CCCCCC"/>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r>
      <w:tr w:rsidR="00271FCB" w:rsidRPr="001115E9" w:rsidTr="00FB38E7">
        <w:trPr>
          <w:cantSplit/>
          <w:trHeight w:val="519"/>
        </w:trPr>
        <w:tc>
          <w:tcPr>
            <w:tcW w:w="993" w:type="dxa"/>
            <w:tcBorders>
              <w:top w:val="single" w:sz="8"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2010</w:t>
            </w:r>
          </w:p>
        </w:tc>
        <w:tc>
          <w:tcPr>
            <w:tcW w:w="778" w:type="dxa"/>
            <w:tcBorders>
              <w:top w:val="single" w:sz="8"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910</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718</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1.166</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11.683</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294</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0</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223</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1.314</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16</w:t>
            </w:r>
          </w:p>
        </w:tc>
        <w:tc>
          <w:tcPr>
            <w:tcW w:w="871"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000000"/>
                <w:sz w:val="18"/>
                <w:szCs w:val="20"/>
                <w:u w:color="000000"/>
                <w:lang w:val="en-GB" w:eastAsia="nl-BE"/>
              </w:rPr>
              <w:fldChar w:fldCharType="begin"/>
            </w:r>
            <w:r w:rsidRPr="001115E9">
              <w:rPr>
                <w:rFonts w:ascii="Helvetica Neue" w:eastAsia="ヒラギノ角ゴ Pro W3" w:hAnsi="Helvetica Neue" w:cs="Times New Roman"/>
                <w:b/>
                <w:color w:val="000000"/>
                <w:sz w:val="18"/>
                <w:szCs w:val="20"/>
                <w:u w:color="000000"/>
                <w:lang w:val="en-GB" w:eastAsia="nl-BE"/>
              </w:rPr>
              <w:instrText xml:space="preserve"> =SUM(B7:J7) \# ",0" </w:instrText>
            </w:r>
            <w:r w:rsidRPr="001115E9">
              <w:rPr>
                <w:rFonts w:ascii="Helvetica Neue" w:eastAsia="ヒラギノ角ゴ Pro W3" w:hAnsi="Helvetica Neue" w:cs="Times New Roman"/>
                <w:b/>
                <w:color w:val="000000"/>
                <w:sz w:val="18"/>
                <w:szCs w:val="20"/>
                <w:u w:color="000000"/>
                <w:lang w:val="en-GB" w:eastAsia="nl-BE"/>
              </w:rPr>
              <w:fldChar w:fldCharType="separate"/>
            </w:r>
            <w:r w:rsidR="006C2403">
              <w:rPr>
                <w:rFonts w:ascii="Helvetica Neue" w:eastAsia="ヒラギノ角ゴ Pro W3" w:hAnsi="Helvetica Neue" w:cs="Times New Roman"/>
                <w:b/>
                <w:noProof/>
                <w:color w:val="000000"/>
                <w:sz w:val="18"/>
                <w:szCs w:val="20"/>
                <w:u w:color="000000"/>
                <w:lang w:val="en-GB" w:eastAsia="nl-BE"/>
              </w:rPr>
              <w:t>,0</w:t>
            </w:r>
            <w:r w:rsidRPr="001115E9">
              <w:rPr>
                <w:rFonts w:ascii="Helvetica Neue" w:eastAsia="ヒラギノ角ゴ Pro W3" w:hAnsi="Helvetica Neue" w:cs="Times New Roman"/>
                <w:b/>
                <w:color w:val="000000"/>
                <w:sz w:val="18"/>
                <w:szCs w:val="20"/>
                <w:u w:color="000000"/>
                <w:lang w:val="en-GB" w:eastAsia="nl-BE"/>
              </w:rPr>
              <w:fldChar w:fldCharType="end"/>
            </w:r>
          </w:p>
        </w:tc>
      </w:tr>
      <w:tr w:rsidR="00271FCB" w:rsidRPr="001115E9" w:rsidTr="00FB38E7">
        <w:trPr>
          <w:cantSplit/>
          <w:trHeight w:val="240"/>
        </w:trPr>
        <w:tc>
          <w:tcPr>
            <w:tcW w:w="993" w:type="dxa"/>
            <w:tcBorders>
              <w:top w:val="single" w:sz="8" w:space="0" w:color="FFFFFF"/>
              <w:left w:val="single" w:sz="8" w:space="0" w:color="FFFFFF"/>
              <w:bottom w:val="single" w:sz="24" w:space="0" w:color="FFFFFF"/>
              <w:right w:val="single" w:sz="24"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000000"/>
                <w:sz w:val="18"/>
                <w:szCs w:val="20"/>
                <w:lang w:val="en-GB" w:eastAsia="nl-BE"/>
              </w:rPr>
            </w:pPr>
          </w:p>
        </w:tc>
        <w:tc>
          <w:tcPr>
            <w:tcW w:w="778" w:type="dxa"/>
            <w:tcBorders>
              <w:top w:val="single" w:sz="8" w:space="0" w:color="FFFFFF"/>
              <w:left w:val="single" w:sz="24"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CCCCCC"/>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2613" w:type="dxa"/>
            <w:gridSpan w:val="3"/>
            <w:tcBorders>
              <w:top w:val="single" w:sz="8" w:space="0" w:color="FFFFFF"/>
              <w:left w:val="single" w:sz="8" w:space="0" w:color="CCCCCC"/>
              <w:bottom w:val="single" w:sz="24" w:space="0" w:color="FFFFFF"/>
              <w:right w:val="single" w:sz="8" w:space="0" w:color="CCCCCC"/>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30856"/>
                <w:tab w:val="left" w:pos="-28816"/>
                <w:tab w:val="left" w:pos="-26776"/>
                <w:tab w:val="left" w:pos="-24736"/>
                <w:tab w:val="left" w:pos="-22696"/>
                <w:tab w:val="left" w:pos="-20656"/>
                <w:tab w:val="left" w:pos="-18616"/>
                <w:tab w:val="left" w:pos="-16576"/>
                <w:tab w:val="left" w:pos="-14536"/>
                <w:tab w:val="left" w:pos="2040"/>
                <w:tab w:val="left" w:pos="4080"/>
                <w:tab w:val="left" w:pos="6120"/>
                <w:tab w:val="left" w:pos="8160"/>
                <w:tab w:val="left" w:pos="10200"/>
                <w:tab w:val="left" w:pos="12240"/>
                <w:tab w:val="left" w:pos="14280"/>
                <w:tab w:val="left" w:pos="16320"/>
                <w:tab w:val="left" w:pos="18360"/>
                <w:tab w:val="left" w:pos="20400"/>
                <w:tab w:val="left" w:pos="22440"/>
                <w:tab w:val="left" w:pos="24480"/>
                <w:tab w:val="left" w:pos="26520"/>
                <w:tab w:val="left" w:pos="28560"/>
                <w:tab w:val="left" w:pos="30600"/>
                <w:tab w:val="left" w:pos="3168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=E7+F7+G7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871" w:type="dxa"/>
            <w:tcBorders>
              <w:top w:val="single" w:sz="8" w:space="0" w:color="FFFFFF"/>
              <w:left w:val="single" w:sz="8" w:space="0" w:color="CCCCCC"/>
              <w:bottom w:val="single" w:sz="24"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c>
          <w:tcPr>
            <w:tcW w:w="871"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p>
        </w:tc>
      </w:tr>
      <w:tr w:rsidR="00271FCB" w:rsidRPr="001115E9" w:rsidTr="00FB38E7">
        <w:trPr>
          <w:cantSplit/>
          <w:trHeight w:val="640"/>
        </w:trPr>
        <w:tc>
          <w:tcPr>
            <w:tcW w:w="993"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C</w:t>
            </w:r>
            <w:r w:rsidR="00271FCB" w:rsidRPr="001115E9">
              <w:rPr>
                <w:rFonts w:ascii="Helvetica Neue Light" w:eastAsia="ヒラギノ角ゴ Pro W3" w:hAnsi="Helvetica Neue Light" w:cs="Times New Roman"/>
                <w:color w:val="FFFFFF"/>
                <w:sz w:val="18"/>
                <w:szCs w:val="20"/>
                <w:u w:color="FFFFFF"/>
                <w:lang w:val="en-GB" w:eastAsia="nl-BE"/>
              </w:rPr>
              <w:t>ompared to</w:t>
            </w:r>
            <w:r w:rsidRPr="001115E9">
              <w:rPr>
                <w:rFonts w:ascii="Helvetica Neue Light" w:eastAsia="ヒラギノ角ゴ Pro W3" w:hAnsi="Helvetica Neue Light" w:cs="Times New Roman"/>
                <w:color w:val="FFFFFF"/>
                <w:sz w:val="18"/>
                <w:szCs w:val="20"/>
                <w:u w:color="FFFFFF"/>
                <w:lang w:val="en-GB" w:eastAsia="nl-BE"/>
              </w:rPr>
              <w:t xml:space="preserve"> 2005</w:t>
            </w:r>
          </w:p>
        </w:tc>
        <w:tc>
          <w:tcPr>
            <w:tcW w:w="778"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=((B7-B3)/B3)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,2</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=((C7-C3)/C3)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,6</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=((D7-D3)/D3)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,2</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2613" w:type="dxa"/>
            <w:gridSpan w:val="3"/>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30856"/>
                <w:tab w:val="left" w:pos="-28816"/>
                <w:tab w:val="left" w:pos="-26776"/>
                <w:tab w:val="left" w:pos="-24736"/>
                <w:tab w:val="left" w:pos="-22696"/>
                <w:tab w:val="left" w:pos="-20656"/>
                <w:tab w:val="left" w:pos="-18616"/>
                <w:tab w:val="left" w:pos="-16576"/>
                <w:tab w:val="left" w:pos="-14536"/>
                <w:tab w:val="left" w:pos="2040"/>
                <w:tab w:val="left" w:pos="4080"/>
                <w:tab w:val="left" w:pos="6120"/>
                <w:tab w:val="left" w:pos="8160"/>
                <w:tab w:val="left" w:pos="10200"/>
                <w:tab w:val="left" w:pos="12240"/>
                <w:tab w:val="left" w:pos="14280"/>
                <w:tab w:val="left" w:pos="16320"/>
                <w:tab w:val="left" w:pos="18360"/>
                <w:tab w:val="left" w:pos="20400"/>
                <w:tab w:val="left" w:pos="22440"/>
                <w:tab w:val="left" w:pos="24480"/>
                <w:tab w:val="left" w:pos="26520"/>
                <w:tab w:val="left" w:pos="28560"/>
                <w:tab w:val="left" w:pos="30600"/>
                <w:tab w:val="left" w:pos="3168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=((E8-E4)/E4)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=((H7-H3)/H3)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,2</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=((I7-I3)/I3)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,8</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=((J7-J3)/J3)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,6</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FFFFFF"/>
                <w:sz w:val="18"/>
                <w:szCs w:val="20"/>
                <w:u w:color="FFFFFF"/>
                <w:lang w:val="en-GB" w:eastAsia="nl-BE"/>
              </w:rPr>
              <w:fldChar w:fldCharType="begin"/>
            </w:r>
            <w:r w:rsidRPr="001115E9">
              <w:rPr>
                <w:rFonts w:ascii="Helvetica Neue" w:eastAsia="ヒラギノ角ゴ Pro W3" w:hAnsi="Helvetica Neue" w:cs="Times New Roman"/>
                <w:b/>
                <w:color w:val="FFFFFF"/>
                <w:sz w:val="18"/>
                <w:szCs w:val="20"/>
                <w:u w:color="FFFFFF"/>
                <w:lang w:val="en-GB" w:eastAsia="nl-BE"/>
              </w:rPr>
              <w:instrText xml:space="preserve"> =((K7-K3)/K3) * 100 \# ",0.0%" </w:instrText>
            </w:r>
            <w:r w:rsidRPr="001115E9">
              <w:rPr>
                <w:rFonts w:ascii="Helvetica Neue" w:eastAsia="ヒラギノ角ゴ Pro W3" w:hAnsi="Helvetica Neue" w:cs="Times New Roman"/>
                <w:b/>
                <w:color w:val="FFFFFF"/>
                <w:sz w:val="18"/>
                <w:szCs w:val="20"/>
                <w:u w:color="FFFFFF"/>
                <w:lang w:val="en-GB" w:eastAsia="nl-BE"/>
              </w:rPr>
              <w:fldChar w:fldCharType="end"/>
            </w:r>
          </w:p>
        </w:tc>
      </w:tr>
      <w:tr w:rsidR="00271FCB" w:rsidRPr="001115E9" w:rsidTr="00FB38E7">
        <w:trPr>
          <w:cantSplit/>
          <w:trHeight w:val="660"/>
        </w:trPr>
        <w:tc>
          <w:tcPr>
            <w:tcW w:w="993"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Compared to</w:t>
            </w:r>
            <w:r w:rsidR="00271FCB" w:rsidRPr="001115E9">
              <w:rPr>
                <w:rFonts w:ascii="Helvetica Neue Light" w:eastAsia="ヒラギノ角ゴ Pro W3" w:hAnsi="Helvetica Neue Light" w:cs="Times New Roman"/>
                <w:color w:val="FFFFFF"/>
                <w:sz w:val="18"/>
                <w:szCs w:val="20"/>
                <w:u w:color="FFFFFF"/>
                <w:lang w:val="en-GB" w:eastAsia="nl-BE"/>
              </w:rPr>
              <w:t xml:space="preserve"> 2007 </w:t>
            </w:r>
          </w:p>
        </w:tc>
        <w:tc>
          <w:tcPr>
            <w:tcW w:w="778"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=((B7-B5)/B5)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,0</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=((C7-C5)/C5)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,8</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=((D7-D5)/D5)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2613" w:type="dxa"/>
            <w:gridSpan w:val="3"/>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30856"/>
                <w:tab w:val="left" w:pos="-28816"/>
                <w:tab w:val="left" w:pos="-26776"/>
                <w:tab w:val="left" w:pos="-24736"/>
                <w:tab w:val="left" w:pos="-22696"/>
                <w:tab w:val="left" w:pos="-20656"/>
                <w:tab w:val="left" w:pos="-18616"/>
                <w:tab w:val="left" w:pos="-16576"/>
                <w:tab w:val="left" w:pos="-14536"/>
                <w:tab w:val="left" w:pos="2040"/>
                <w:tab w:val="left" w:pos="4080"/>
                <w:tab w:val="left" w:pos="6120"/>
                <w:tab w:val="left" w:pos="8160"/>
                <w:tab w:val="left" w:pos="10200"/>
                <w:tab w:val="left" w:pos="12240"/>
                <w:tab w:val="left" w:pos="14280"/>
                <w:tab w:val="left" w:pos="16320"/>
                <w:tab w:val="left" w:pos="18360"/>
                <w:tab w:val="left" w:pos="20400"/>
                <w:tab w:val="left" w:pos="22440"/>
                <w:tab w:val="left" w:pos="24480"/>
                <w:tab w:val="left" w:pos="26520"/>
                <w:tab w:val="left" w:pos="28560"/>
                <w:tab w:val="left" w:pos="30600"/>
                <w:tab w:val="left" w:pos="3168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=((E8-E6)/E6)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=((H7-H5)/H5)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=((I7-I5)/I5)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,6</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=((J7-J5)/J5)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,7</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871"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271FCB" w:rsidRPr="001115E9" w:rsidRDefault="00271FCB" w:rsidP="005F3CF2">
            <w:pPr>
              <w:keepLines/>
              <w:tabs>
                <w:tab w:val="left" w:pos="2040"/>
                <w:tab w:val="left" w:pos="4080"/>
                <w:tab w:val="left" w:pos="6120"/>
                <w:tab w:val="left" w:pos="8160"/>
                <w:tab w:val="left" w:pos="10200"/>
                <w:tab w:val="left" w:pos="12240"/>
                <w:tab w:val="left" w:pos="14280"/>
                <w:tab w:val="left" w:pos="1632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=((K7-K5)/K5)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r>
    </w:tbl>
    <w:p w:rsidR="00C652C7" w:rsidRPr="001115E9" w:rsidRDefault="00C652C7" w:rsidP="005F3CF2">
      <w:pPr>
        <w:pStyle w:val="Lijstalinea"/>
        <w:autoSpaceDE w:val="0"/>
        <w:autoSpaceDN w:val="0"/>
        <w:adjustRightInd w:val="0"/>
        <w:spacing w:after="0"/>
        <w:rPr>
          <w:rFonts w:cstheme="minorHAnsi"/>
          <w:color w:val="FF0000"/>
          <w:sz w:val="18"/>
          <w:szCs w:val="18"/>
        </w:rPr>
      </w:pPr>
    </w:p>
    <w:p w:rsidR="002833A8" w:rsidRPr="001115E9" w:rsidRDefault="00A616C9" w:rsidP="005F3CF2">
      <w:pPr>
        <w:autoSpaceDE w:val="0"/>
        <w:autoSpaceDN w:val="0"/>
        <w:adjustRightInd w:val="0"/>
        <w:spacing w:after="0"/>
        <w:ind w:left="1080"/>
        <w:rPr>
          <w:rFonts w:cstheme="minorHAnsi"/>
          <w:sz w:val="18"/>
          <w:szCs w:val="18"/>
          <w:lang w:val="en-GB"/>
        </w:rPr>
      </w:pPr>
      <w:r w:rsidRPr="001115E9">
        <w:rPr>
          <w:rFonts w:cstheme="minorHAnsi"/>
          <w:sz w:val="18"/>
          <w:szCs w:val="18"/>
          <w:lang w:val="en-GB"/>
        </w:rPr>
        <w:t>*A correction had to be made for t</w:t>
      </w:r>
      <w:r w:rsidR="00B95E24" w:rsidRPr="001115E9">
        <w:rPr>
          <w:rFonts w:cstheme="minorHAnsi"/>
          <w:sz w:val="18"/>
          <w:szCs w:val="18"/>
          <w:lang w:val="en-GB"/>
        </w:rPr>
        <w:t>w</w:t>
      </w:r>
      <w:r w:rsidRPr="001115E9">
        <w:rPr>
          <w:rFonts w:cstheme="minorHAnsi"/>
          <w:sz w:val="18"/>
          <w:szCs w:val="18"/>
          <w:lang w:val="en-GB"/>
        </w:rPr>
        <w:t>o large companies in the chemical</w:t>
      </w:r>
      <w:r w:rsidR="00B95E24" w:rsidRPr="001115E9">
        <w:rPr>
          <w:rFonts w:cstheme="minorHAnsi"/>
          <w:sz w:val="18"/>
          <w:szCs w:val="18"/>
          <w:lang w:val="en-GB"/>
        </w:rPr>
        <w:t xml:space="preserve"> sector</w:t>
      </w:r>
      <w:r w:rsidRPr="001115E9">
        <w:rPr>
          <w:rFonts w:cstheme="minorHAnsi"/>
          <w:sz w:val="18"/>
          <w:szCs w:val="18"/>
          <w:lang w:val="en-GB"/>
        </w:rPr>
        <w:t>. In 2005 and 2007</w:t>
      </w:r>
      <w:r w:rsidR="00B95E24" w:rsidRPr="001115E9">
        <w:rPr>
          <w:rFonts w:cstheme="minorHAnsi"/>
          <w:sz w:val="18"/>
          <w:szCs w:val="18"/>
          <w:lang w:val="en-GB"/>
        </w:rPr>
        <w:t xml:space="preserve"> only a small </w:t>
      </w:r>
      <w:r w:rsidRPr="001115E9">
        <w:rPr>
          <w:rFonts w:cstheme="minorHAnsi"/>
          <w:sz w:val="18"/>
          <w:szCs w:val="18"/>
          <w:lang w:val="en-GB"/>
        </w:rPr>
        <w:t>proportion</w:t>
      </w:r>
      <w:r w:rsidR="00B95E24" w:rsidRPr="001115E9">
        <w:rPr>
          <w:rFonts w:cstheme="minorHAnsi"/>
          <w:sz w:val="18"/>
          <w:szCs w:val="18"/>
          <w:lang w:val="en-GB"/>
        </w:rPr>
        <w:t xml:space="preserve"> of </w:t>
      </w:r>
      <w:r w:rsidRPr="001115E9">
        <w:rPr>
          <w:rFonts w:cstheme="minorHAnsi"/>
          <w:sz w:val="18"/>
          <w:szCs w:val="18"/>
          <w:lang w:val="en-GB"/>
        </w:rPr>
        <w:t xml:space="preserve">their </w:t>
      </w:r>
      <w:r w:rsidR="00B95E24" w:rsidRPr="001115E9">
        <w:rPr>
          <w:rFonts w:cstheme="minorHAnsi"/>
          <w:sz w:val="18"/>
          <w:szCs w:val="18"/>
          <w:lang w:val="en-GB"/>
        </w:rPr>
        <w:t>emissions were ETS. After change</w:t>
      </w:r>
      <w:r w:rsidRPr="001115E9">
        <w:rPr>
          <w:rFonts w:cstheme="minorHAnsi"/>
          <w:sz w:val="18"/>
          <w:szCs w:val="18"/>
          <w:lang w:val="en-GB"/>
        </w:rPr>
        <w:t>s</w:t>
      </w:r>
      <w:r w:rsidR="00B95E24" w:rsidRPr="001115E9">
        <w:rPr>
          <w:rFonts w:cstheme="minorHAnsi"/>
          <w:sz w:val="18"/>
          <w:szCs w:val="18"/>
          <w:lang w:val="en-GB"/>
        </w:rPr>
        <w:t xml:space="preserve"> in the applicability</w:t>
      </w:r>
      <w:r w:rsidRPr="001115E9">
        <w:rPr>
          <w:rFonts w:cstheme="minorHAnsi"/>
          <w:sz w:val="18"/>
          <w:szCs w:val="18"/>
          <w:lang w:val="en-GB"/>
        </w:rPr>
        <w:t xml:space="preserve"> criteria</w:t>
      </w:r>
      <w:r w:rsidR="00B95E24" w:rsidRPr="001115E9">
        <w:rPr>
          <w:rFonts w:cstheme="minorHAnsi"/>
          <w:sz w:val="18"/>
          <w:szCs w:val="18"/>
          <w:lang w:val="en-GB"/>
        </w:rPr>
        <w:t xml:space="preserve"> of ETS</w:t>
      </w:r>
      <w:r w:rsidRPr="001115E9">
        <w:rPr>
          <w:rFonts w:cstheme="minorHAnsi"/>
          <w:sz w:val="18"/>
          <w:szCs w:val="18"/>
          <w:lang w:val="en-GB"/>
        </w:rPr>
        <w:t xml:space="preserve"> in 2008</w:t>
      </w:r>
      <w:r w:rsidR="00B95E24" w:rsidRPr="001115E9">
        <w:rPr>
          <w:rFonts w:cstheme="minorHAnsi"/>
          <w:sz w:val="18"/>
          <w:szCs w:val="18"/>
          <w:lang w:val="en-GB"/>
        </w:rPr>
        <w:t xml:space="preserve">, their emissions </w:t>
      </w:r>
      <w:r w:rsidRPr="001115E9">
        <w:rPr>
          <w:rFonts w:cstheme="minorHAnsi"/>
          <w:sz w:val="18"/>
          <w:szCs w:val="18"/>
          <w:lang w:val="en-GB"/>
        </w:rPr>
        <w:t>were categorised as</w:t>
      </w:r>
      <w:r w:rsidR="00B95E24" w:rsidRPr="001115E9">
        <w:rPr>
          <w:rFonts w:cstheme="minorHAnsi"/>
          <w:sz w:val="18"/>
          <w:szCs w:val="18"/>
          <w:lang w:val="en-GB"/>
        </w:rPr>
        <w:t xml:space="preserve"> ETS. </w:t>
      </w:r>
    </w:p>
    <w:p w:rsidR="00FB38E7" w:rsidRPr="001115E9" w:rsidRDefault="00FB38E7" w:rsidP="005F3CF2">
      <w:pPr>
        <w:autoSpaceDE w:val="0"/>
        <w:autoSpaceDN w:val="0"/>
        <w:adjustRightInd w:val="0"/>
        <w:spacing w:after="0"/>
        <w:rPr>
          <w:rFonts w:ascii="HelveticaNeue-Light" w:hAnsi="HelveticaNeue-Light" w:cs="HelveticaNeue-Light"/>
          <w:sz w:val="18"/>
          <w:szCs w:val="18"/>
          <w:lang w:val="en-US"/>
        </w:rPr>
      </w:pPr>
    </w:p>
    <w:p w:rsidR="001033C0" w:rsidRPr="001115E9" w:rsidRDefault="001033C0" w:rsidP="005F3CF2">
      <w:pPr>
        <w:autoSpaceDE w:val="0"/>
        <w:autoSpaceDN w:val="0"/>
        <w:adjustRightInd w:val="0"/>
        <w:spacing w:after="0"/>
        <w:rPr>
          <w:rFonts w:cstheme="minorHAnsi"/>
          <w:color w:val="000000"/>
          <w:lang w:val="en-GB"/>
        </w:rPr>
      </w:pPr>
      <w:r w:rsidRPr="001115E9">
        <w:rPr>
          <w:rFonts w:cstheme="minorHAnsi"/>
          <w:color w:val="000000"/>
          <w:lang w:val="en-GB"/>
        </w:rPr>
        <w:t>These figures show that the ETS industry and ETS energy production t</w:t>
      </w:r>
      <w:r w:rsidR="005E3D2F" w:rsidRPr="001115E9">
        <w:rPr>
          <w:rFonts w:cstheme="minorHAnsi"/>
          <w:color w:val="000000"/>
          <w:lang w:val="en-GB"/>
        </w:rPr>
        <w:t xml:space="preserve">ogether produce 12.997 kTon. This is 79 % of the total emissions. ETS emissions are not targeted in the </w:t>
      </w:r>
      <w:r w:rsidR="005E3D2F" w:rsidRPr="001115E9">
        <w:rPr>
          <w:rFonts w:cstheme="minorHAnsi"/>
          <w:lang w:val="en-GB"/>
        </w:rPr>
        <w:t>Covenant of Mayors</w:t>
      </w:r>
      <w:r w:rsidR="005E3D2F" w:rsidRPr="001115E9">
        <w:rPr>
          <w:rFonts w:cstheme="minorHAnsi"/>
          <w:color w:val="000000"/>
          <w:lang w:val="en-GB"/>
        </w:rPr>
        <w:t>. The total emissions on the city territory which are included in the Covenant of Mayors amount to 3.188 kTon (2010), and have decreased with 6,2 % since 2005.</w:t>
      </w:r>
    </w:p>
    <w:p w:rsidR="00382B26" w:rsidRPr="001115E9" w:rsidRDefault="00382B26" w:rsidP="005F3CF2">
      <w:pPr>
        <w:autoSpaceDE w:val="0"/>
        <w:autoSpaceDN w:val="0"/>
        <w:adjustRightInd w:val="0"/>
        <w:spacing w:after="0"/>
        <w:rPr>
          <w:rFonts w:cstheme="minorHAnsi"/>
          <w:color w:val="000000"/>
          <w:lang w:val="en-GB"/>
        </w:rPr>
      </w:pPr>
    </w:p>
    <w:p w:rsidR="005E3D2F" w:rsidRPr="001115E9" w:rsidRDefault="005E3D2F" w:rsidP="005F3CF2">
      <w:pPr>
        <w:autoSpaceDE w:val="0"/>
        <w:autoSpaceDN w:val="0"/>
        <w:adjustRightInd w:val="0"/>
        <w:spacing w:after="0"/>
        <w:rPr>
          <w:rFonts w:cstheme="minorHAnsi"/>
          <w:color w:val="000000"/>
          <w:lang w:val="en-GB"/>
        </w:rPr>
      </w:pPr>
    </w:p>
    <w:tbl>
      <w:tblPr>
        <w:tblW w:w="9638" w:type="dxa"/>
        <w:tblInd w:w="80" w:type="dxa"/>
        <w:shd w:val="clear" w:color="auto" w:fill="DAE4F1"/>
        <w:tblLayout w:type="fixed"/>
        <w:tblLook w:val="0000" w:firstRow="0" w:lastRow="0" w:firstColumn="0" w:lastColumn="0" w:noHBand="0" w:noVBand="0"/>
      </w:tblPr>
      <w:tblGrid>
        <w:gridCol w:w="1055"/>
        <w:gridCol w:w="1050"/>
        <w:gridCol w:w="1130"/>
        <w:gridCol w:w="1130"/>
        <w:gridCol w:w="1130"/>
        <w:gridCol w:w="1130"/>
        <w:gridCol w:w="1130"/>
        <w:gridCol w:w="1130"/>
        <w:gridCol w:w="753"/>
      </w:tblGrid>
      <w:tr w:rsidR="00FB38E7" w:rsidRPr="001115E9" w:rsidTr="00FB38E7">
        <w:trPr>
          <w:cantSplit/>
          <w:trHeight w:hRule="exact" w:val="995"/>
          <w:tblHeader/>
        </w:trPr>
        <w:tc>
          <w:tcPr>
            <w:tcW w:w="1055"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kTon CO</w:t>
            </w:r>
            <w:r w:rsidRPr="001115E9">
              <w:rPr>
                <w:rFonts w:ascii="Helvetica Neue Light" w:eastAsia="ヒラギノ角ゴ Pro W3" w:hAnsi="Helvetica Neue Light" w:cs="Times New Roman"/>
                <w:color w:val="FFFFFF"/>
                <w:sz w:val="18"/>
                <w:szCs w:val="20"/>
                <w:u w:color="FFFFFF"/>
                <w:vertAlign w:val="subscript"/>
                <w:lang w:val="en-GB" w:eastAsia="nl-BE"/>
              </w:rPr>
              <w:t>2</w:t>
            </w:r>
            <w:r w:rsidRPr="001115E9">
              <w:rPr>
                <w:rFonts w:ascii="Helvetica Neue Light" w:eastAsia="ヒラギノ角ゴ Pro W3" w:hAnsi="Helvetica Neue Light" w:cs="Times New Roman"/>
                <w:color w:val="FFFFFF"/>
                <w:sz w:val="18"/>
                <w:szCs w:val="20"/>
                <w:u w:color="FFFFFF"/>
                <w:lang w:val="en-GB" w:eastAsia="nl-BE"/>
              </w:rPr>
              <w:t>-eq</w:t>
            </w:r>
          </w:p>
        </w:tc>
        <w:tc>
          <w:tcPr>
            <w:tcW w:w="105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Residential</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Trade &amp;</w:t>
            </w:r>
          </w:p>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services</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City services</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Transport</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City fleet</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Industry</w:t>
            </w:r>
          </w:p>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(non-ETS)</w:t>
            </w:r>
          </w:p>
        </w:tc>
        <w:tc>
          <w:tcPr>
            <w:tcW w:w="1130"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Energy production (non-ETS)</w:t>
            </w:r>
          </w:p>
        </w:tc>
        <w:tc>
          <w:tcPr>
            <w:tcW w:w="753"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s>
              <w:spacing w:after="0"/>
              <w:jc w:val="center"/>
              <w:rPr>
                <w:rFonts w:ascii="Helvetica Neue" w:eastAsia="ヒラギノ角ゴ Pro W3" w:hAnsi="Helvetica Neue" w:cs="Times New Roman"/>
                <w:b/>
                <w:color w:val="FFFFFF"/>
                <w:sz w:val="18"/>
                <w:szCs w:val="20"/>
                <w:u w:color="FFFFFF"/>
                <w:lang w:val="en-GB" w:eastAsia="nl-BE"/>
              </w:rPr>
            </w:pPr>
            <w:r w:rsidRPr="001115E9">
              <w:rPr>
                <w:rFonts w:ascii="Helvetica Neue" w:eastAsia="ヒラギノ角ゴ Pro W3" w:hAnsi="Helvetica Neue" w:cs="Times New Roman"/>
                <w:b/>
                <w:color w:val="FFFFFF"/>
                <w:sz w:val="18"/>
                <w:szCs w:val="20"/>
                <w:u w:color="FFFFFF"/>
                <w:lang w:val="en-GB" w:eastAsia="nl-BE"/>
              </w:rPr>
              <w:t>Total</w:t>
            </w:r>
          </w:p>
        </w:tc>
      </w:tr>
      <w:tr w:rsidR="00FB38E7" w:rsidRPr="001115E9" w:rsidTr="00FB38E7">
        <w:trPr>
          <w:cantSplit/>
          <w:trHeight w:hRule="exact" w:val="433"/>
        </w:trPr>
        <w:tc>
          <w:tcPr>
            <w:tcW w:w="1055" w:type="dxa"/>
            <w:tcBorders>
              <w:top w:val="single" w:sz="24"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2005</w:t>
            </w:r>
          </w:p>
        </w:tc>
        <w:tc>
          <w:tcPr>
            <w:tcW w:w="1050" w:type="dxa"/>
            <w:tcBorders>
              <w:top w:val="single" w:sz="24"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1.093</w:t>
            </w:r>
          </w:p>
        </w:tc>
        <w:tc>
          <w:tcPr>
            <w:tcW w:w="1130"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=825-D2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115</w:t>
            </w:r>
          </w:p>
        </w:tc>
        <w:tc>
          <w:tcPr>
            <w:tcW w:w="1130"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=934-F2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8</w:t>
            </w:r>
          </w:p>
        </w:tc>
        <w:tc>
          <w:tcPr>
            <w:tcW w:w="1130"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290</w:t>
            </w:r>
          </w:p>
        </w:tc>
        <w:tc>
          <w:tcPr>
            <w:tcW w:w="1130"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258</w:t>
            </w:r>
          </w:p>
        </w:tc>
        <w:tc>
          <w:tcPr>
            <w:tcW w:w="753" w:type="dxa"/>
            <w:tcBorders>
              <w:top w:val="single" w:sz="24"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000000"/>
                <w:sz w:val="18"/>
                <w:szCs w:val="20"/>
                <w:u w:color="000000"/>
                <w:lang w:val="en-GB" w:eastAsia="nl-BE"/>
              </w:rPr>
              <w:fldChar w:fldCharType="begin"/>
            </w:r>
            <w:r w:rsidRPr="001115E9">
              <w:rPr>
                <w:rFonts w:ascii="Helvetica Neue" w:eastAsia="ヒラギノ角ゴ Pro W3" w:hAnsi="Helvetica Neue" w:cs="Times New Roman"/>
                <w:b/>
                <w:color w:val="000000"/>
                <w:sz w:val="18"/>
                <w:szCs w:val="20"/>
                <w:u w:color="000000"/>
                <w:lang w:val="en-GB" w:eastAsia="nl-BE"/>
              </w:rPr>
              <w:instrText xml:space="preserve"> =SUM(B2:H2) \# ",0" </w:instrText>
            </w:r>
            <w:r w:rsidRPr="001115E9">
              <w:rPr>
                <w:rFonts w:ascii="Helvetica Neue" w:eastAsia="ヒラギノ角ゴ Pro W3" w:hAnsi="Helvetica Neue" w:cs="Times New Roman"/>
                <w:b/>
                <w:color w:val="000000"/>
                <w:sz w:val="18"/>
                <w:szCs w:val="20"/>
                <w:u w:color="000000"/>
                <w:lang w:val="en-GB" w:eastAsia="nl-BE"/>
              </w:rPr>
              <w:fldChar w:fldCharType="separate"/>
            </w:r>
            <w:r w:rsidR="006C2403">
              <w:rPr>
                <w:rFonts w:ascii="Helvetica Neue" w:eastAsia="ヒラギノ角ゴ Pro W3" w:hAnsi="Helvetica Neue" w:cs="Times New Roman"/>
                <w:b/>
                <w:noProof/>
                <w:color w:val="000000"/>
                <w:sz w:val="18"/>
                <w:szCs w:val="20"/>
                <w:u w:color="000000"/>
                <w:lang w:val="en-GB" w:eastAsia="nl-BE"/>
              </w:rPr>
              <w:t>,0</w:t>
            </w:r>
            <w:r w:rsidRPr="001115E9">
              <w:rPr>
                <w:rFonts w:ascii="Helvetica Neue" w:eastAsia="ヒラギノ角ゴ Pro W3" w:hAnsi="Helvetica Neue" w:cs="Times New Roman"/>
                <w:b/>
                <w:color w:val="000000"/>
                <w:sz w:val="18"/>
                <w:szCs w:val="20"/>
                <w:u w:color="000000"/>
                <w:lang w:val="en-GB" w:eastAsia="nl-BE"/>
              </w:rPr>
              <w:fldChar w:fldCharType="end"/>
            </w:r>
          </w:p>
        </w:tc>
      </w:tr>
      <w:tr w:rsidR="00FB38E7" w:rsidRPr="001115E9" w:rsidTr="00FB38E7">
        <w:trPr>
          <w:cantSplit/>
          <w:trHeight w:hRule="exact" w:val="476"/>
        </w:trPr>
        <w:tc>
          <w:tcPr>
            <w:tcW w:w="1055" w:type="dxa"/>
            <w:tcBorders>
              <w:top w:val="single" w:sz="8" w:space="0" w:color="FFFFFF"/>
              <w:left w:val="single" w:sz="8" w:space="0" w:color="FFFFFF"/>
              <w:bottom w:val="single" w:sz="8" w:space="0" w:color="FFFFFF"/>
              <w:right w:val="single" w:sz="24"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2007</w:t>
            </w:r>
          </w:p>
        </w:tc>
        <w:tc>
          <w:tcPr>
            <w:tcW w:w="1050" w:type="dxa"/>
            <w:tcBorders>
              <w:top w:val="single" w:sz="8" w:space="0" w:color="FFFFFF"/>
              <w:left w:val="single" w:sz="24"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1.064</w:t>
            </w:r>
          </w:p>
        </w:tc>
        <w:tc>
          <w:tcPr>
            <w:tcW w:w="1130"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=932-D3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118</w:t>
            </w:r>
          </w:p>
        </w:tc>
        <w:tc>
          <w:tcPr>
            <w:tcW w:w="1130"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=953-F3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8</w:t>
            </w:r>
          </w:p>
        </w:tc>
        <w:tc>
          <w:tcPr>
            <w:tcW w:w="1130"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243</w:t>
            </w:r>
          </w:p>
        </w:tc>
        <w:tc>
          <w:tcPr>
            <w:tcW w:w="1130"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277</w:t>
            </w:r>
          </w:p>
        </w:tc>
        <w:tc>
          <w:tcPr>
            <w:tcW w:w="753" w:type="dxa"/>
            <w:tcBorders>
              <w:top w:val="single" w:sz="8" w:space="0" w:color="FFFFFF"/>
              <w:left w:val="single" w:sz="8" w:space="0" w:color="FFFFFF"/>
              <w:bottom w:val="single" w:sz="8"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000000"/>
                <w:sz w:val="18"/>
                <w:szCs w:val="20"/>
                <w:u w:color="000000"/>
                <w:lang w:val="en-GB" w:eastAsia="nl-BE"/>
              </w:rPr>
              <w:fldChar w:fldCharType="begin"/>
            </w:r>
            <w:r w:rsidRPr="001115E9">
              <w:rPr>
                <w:rFonts w:ascii="Helvetica Neue" w:eastAsia="ヒラギノ角ゴ Pro W3" w:hAnsi="Helvetica Neue" w:cs="Times New Roman"/>
                <w:b/>
                <w:color w:val="000000"/>
                <w:sz w:val="18"/>
                <w:szCs w:val="20"/>
                <w:u w:color="000000"/>
                <w:lang w:val="en-GB" w:eastAsia="nl-BE"/>
              </w:rPr>
              <w:instrText xml:space="preserve"> =SUM(B3:H3) \# ",0" </w:instrText>
            </w:r>
            <w:r w:rsidRPr="001115E9">
              <w:rPr>
                <w:rFonts w:ascii="Helvetica Neue" w:eastAsia="ヒラギノ角ゴ Pro W3" w:hAnsi="Helvetica Neue" w:cs="Times New Roman"/>
                <w:b/>
                <w:color w:val="000000"/>
                <w:sz w:val="18"/>
                <w:szCs w:val="20"/>
                <w:u w:color="000000"/>
                <w:lang w:val="en-GB" w:eastAsia="nl-BE"/>
              </w:rPr>
              <w:fldChar w:fldCharType="separate"/>
            </w:r>
            <w:r w:rsidR="006C2403">
              <w:rPr>
                <w:rFonts w:ascii="Helvetica Neue" w:eastAsia="ヒラギノ角ゴ Pro W3" w:hAnsi="Helvetica Neue" w:cs="Times New Roman"/>
                <w:b/>
                <w:noProof/>
                <w:color w:val="000000"/>
                <w:sz w:val="18"/>
                <w:szCs w:val="20"/>
                <w:u w:color="000000"/>
                <w:lang w:val="en-GB" w:eastAsia="nl-BE"/>
              </w:rPr>
              <w:t>,0</w:t>
            </w:r>
            <w:r w:rsidRPr="001115E9">
              <w:rPr>
                <w:rFonts w:ascii="Helvetica Neue" w:eastAsia="ヒラギノ角ゴ Pro W3" w:hAnsi="Helvetica Neue" w:cs="Times New Roman"/>
                <w:b/>
                <w:color w:val="000000"/>
                <w:sz w:val="18"/>
                <w:szCs w:val="20"/>
                <w:u w:color="000000"/>
                <w:lang w:val="en-GB" w:eastAsia="nl-BE"/>
              </w:rPr>
              <w:fldChar w:fldCharType="end"/>
            </w:r>
          </w:p>
        </w:tc>
      </w:tr>
      <w:tr w:rsidR="00FB38E7" w:rsidRPr="001115E9" w:rsidTr="00FB38E7">
        <w:trPr>
          <w:cantSplit/>
          <w:trHeight w:hRule="exact" w:val="476"/>
        </w:trPr>
        <w:tc>
          <w:tcPr>
            <w:tcW w:w="1055" w:type="dxa"/>
            <w:tcBorders>
              <w:top w:val="single" w:sz="8" w:space="0" w:color="FFFFFF"/>
              <w:left w:val="single" w:sz="8" w:space="0" w:color="FFFFFF"/>
              <w:bottom w:val="single" w:sz="24" w:space="0" w:color="FFFFFF"/>
              <w:right w:val="single" w:sz="24"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lastRenderedPageBreak/>
              <w:t>2010</w:t>
            </w:r>
          </w:p>
        </w:tc>
        <w:tc>
          <w:tcPr>
            <w:tcW w:w="1050" w:type="dxa"/>
            <w:tcBorders>
              <w:top w:val="single" w:sz="8" w:space="0" w:color="FFFFFF"/>
              <w:left w:val="single" w:sz="24"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960</w:t>
            </w:r>
          </w:p>
        </w:tc>
        <w:tc>
          <w:tcPr>
            <w:tcW w:w="1130"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=814-D4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1130"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95</w:t>
            </w:r>
          </w:p>
        </w:tc>
        <w:tc>
          <w:tcPr>
            <w:tcW w:w="1130"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000000"/>
                <w:sz w:val="18"/>
                <w:szCs w:val="20"/>
                <w:u w:color="000000"/>
                <w:lang w:val="en-GB" w:eastAsia="nl-BE"/>
              </w:rPr>
              <w:fldChar w:fldCharType="begin"/>
            </w:r>
            <w:r w:rsidRPr="001115E9">
              <w:rPr>
                <w:rFonts w:ascii="Helvetica Neue Light" w:eastAsia="ヒラギノ角ゴ Pro W3" w:hAnsi="Helvetica Neue Light" w:cs="Times New Roman"/>
                <w:color w:val="000000"/>
                <w:sz w:val="18"/>
                <w:szCs w:val="20"/>
                <w:u w:color="000000"/>
                <w:lang w:val="en-GB" w:eastAsia="nl-BE"/>
              </w:rPr>
              <w:instrText xml:space="preserve"> =891-F4 \# ",0" </w:instrText>
            </w:r>
            <w:r w:rsidRPr="001115E9">
              <w:rPr>
                <w:rFonts w:ascii="Helvetica Neue Light" w:eastAsia="ヒラギノ角ゴ Pro W3" w:hAnsi="Helvetica Neue Light" w:cs="Times New Roman"/>
                <w:color w:val="000000"/>
                <w:sz w:val="18"/>
                <w:szCs w:val="20"/>
                <w:u w:color="000000"/>
                <w:lang w:val="en-GB" w:eastAsia="nl-BE"/>
              </w:rPr>
              <w:fldChar w:fldCharType="separate"/>
            </w:r>
            <w:r w:rsidR="006C2403">
              <w:rPr>
                <w:rFonts w:ascii="Helvetica Neue Light" w:eastAsia="ヒラギノ角ゴ Pro W3" w:hAnsi="Helvetica Neue Light" w:cs="Times New Roman"/>
                <w:noProof/>
                <w:color w:val="000000"/>
                <w:sz w:val="18"/>
                <w:szCs w:val="20"/>
                <w:u w:color="000000"/>
                <w:lang w:val="en-GB" w:eastAsia="nl-BE"/>
              </w:rPr>
              <w:t>,0</w:t>
            </w:r>
            <w:r w:rsidRPr="001115E9">
              <w:rPr>
                <w:rFonts w:ascii="Helvetica Neue Light" w:eastAsia="ヒラギノ角ゴ Pro W3" w:hAnsi="Helvetica Neue Light" w:cs="Times New Roman"/>
                <w:color w:val="000000"/>
                <w:sz w:val="18"/>
                <w:szCs w:val="20"/>
                <w:u w:color="000000"/>
                <w:lang w:val="en-GB" w:eastAsia="nl-BE"/>
              </w:rPr>
              <w:fldChar w:fldCharType="end"/>
            </w:r>
          </w:p>
        </w:tc>
        <w:tc>
          <w:tcPr>
            <w:tcW w:w="1130"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9</w:t>
            </w:r>
          </w:p>
        </w:tc>
        <w:tc>
          <w:tcPr>
            <w:tcW w:w="1130"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300</w:t>
            </w:r>
          </w:p>
        </w:tc>
        <w:tc>
          <w:tcPr>
            <w:tcW w:w="1130"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u w:color="000000"/>
                <w:lang w:val="en-GB" w:eastAsia="nl-BE"/>
              </w:rPr>
            </w:pPr>
            <w:r w:rsidRPr="001115E9">
              <w:rPr>
                <w:rFonts w:ascii="Helvetica Neue Light" w:eastAsia="ヒラギノ角ゴ Pro W3" w:hAnsi="Helvetica Neue Light" w:cs="Times New Roman"/>
                <w:color w:val="000000"/>
                <w:sz w:val="18"/>
                <w:szCs w:val="20"/>
                <w:u w:color="000000"/>
                <w:lang w:val="en-GB" w:eastAsia="nl-BE"/>
              </w:rPr>
              <w:t>223</w:t>
            </w:r>
          </w:p>
        </w:tc>
        <w:tc>
          <w:tcPr>
            <w:tcW w:w="753" w:type="dxa"/>
            <w:tcBorders>
              <w:top w:val="single" w:sz="8" w:space="0" w:color="FFFFFF"/>
              <w:left w:val="single" w:sz="8" w:space="0" w:color="FFFFFF"/>
              <w:bottom w:val="single" w:sz="24" w:space="0" w:color="FFFFFF"/>
              <w:right w:val="single" w:sz="8" w:space="0" w:color="FFFFFF"/>
            </w:tcBorders>
            <w:shd w:val="clear" w:color="auto" w:fill="DAE4F1"/>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000000"/>
                <w:sz w:val="18"/>
                <w:szCs w:val="20"/>
                <w:u w:color="000000"/>
                <w:lang w:val="en-GB" w:eastAsia="nl-BE"/>
              </w:rPr>
              <w:fldChar w:fldCharType="begin"/>
            </w:r>
            <w:r w:rsidRPr="001115E9">
              <w:rPr>
                <w:rFonts w:ascii="Helvetica Neue" w:eastAsia="ヒラギノ角ゴ Pro W3" w:hAnsi="Helvetica Neue" w:cs="Times New Roman"/>
                <w:b/>
                <w:color w:val="000000"/>
                <w:sz w:val="18"/>
                <w:szCs w:val="20"/>
                <w:u w:color="000000"/>
                <w:lang w:val="en-GB" w:eastAsia="nl-BE"/>
              </w:rPr>
              <w:instrText xml:space="preserve"> =SUM(B4:H4) \# ",0" </w:instrText>
            </w:r>
            <w:r w:rsidRPr="001115E9">
              <w:rPr>
                <w:rFonts w:ascii="Helvetica Neue" w:eastAsia="ヒラギノ角ゴ Pro W3" w:hAnsi="Helvetica Neue" w:cs="Times New Roman"/>
                <w:b/>
                <w:color w:val="000000"/>
                <w:sz w:val="18"/>
                <w:szCs w:val="20"/>
                <w:u w:color="000000"/>
                <w:lang w:val="en-GB" w:eastAsia="nl-BE"/>
              </w:rPr>
              <w:fldChar w:fldCharType="separate"/>
            </w:r>
            <w:r w:rsidR="006C2403">
              <w:rPr>
                <w:rFonts w:ascii="Helvetica Neue" w:eastAsia="ヒラギノ角ゴ Pro W3" w:hAnsi="Helvetica Neue" w:cs="Times New Roman"/>
                <w:b/>
                <w:noProof/>
                <w:color w:val="000000"/>
                <w:sz w:val="18"/>
                <w:szCs w:val="20"/>
                <w:u w:color="000000"/>
                <w:lang w:val="en-GB" w:eastAsia="nl-BE"/>
              </w:rPr>
              <w:t>,0</w:t>
            </w:r>
            <w:r w:rsidRPr="001115E9">
              <w:rPr>
                <w:rFonts w:ascii="Helvetica Neue" w:eastAsia="ヒラギノ角ゴ Pro W3" w:hAnsi="Helvetica Neue" w:cs="Times New Roman"/>
                <w:b/>
                <w:color w:val="000000"/>
                <w:sz w:val="18"/>
                <w:szCs w:val="20"/>
                <w:u w:color="000000"/>
                <w:lang w:val="en-GB" w:eastAsia="nl-BE"/>
              </w:rPr>
              <w:fldChar w:fldCharType="end"/>
            </w:r>
          </w:p>
        </w:tc>
      </w:tr>
      <w:tr w:rsidR="00FB38E7" w:rsidRPr="001115E9" w:rsidTr="00FB38E7">
        <w:trPr>
          <w:cantSplit/>
          <w:trHeight w:hRule="exact" w:val="658"/>
        </w:trPr>
        <w:tc>
          <w:tcPr>
            <w:tcW w:w="1055"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 xml:space="preserve">Compared to 2005 </w:t>
            </w:r>
          </w:p>
        </w:tc>
        <w:tc>
          <w:tcPr>
            <w:tcW w:w="105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=((B4-B2)/B2)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,2</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=((C4-C2)/C2)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=((D4-D2)/D2)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,4</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=((E4-E2)/E2)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=((F4-F2)/F2)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=((G4-G2)/G2)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,4</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=((H4-H2)/H2)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,6</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753" w:type="dxa"/>
            <w:tcBorders>
              <w:top w:val="single" w:sz="24"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w:eastAsia="ヒラギノ角ゴ Pro W3" w:hAnsi="Helvetica Neue" w:cs="Times New Roman"/>
                <w:b/>
                <w:color w:val="FFFFFF"/>
                <w:sz w:val="18"/>
                <w:szCs w:val="20"/>
                <w:u w:color="FFFFFF"/>
                <w:lang w:val="en-GB" w:eastAsia="nl-BE"/>
              </w:rPr>
              <w:fldChar w:fldCharType="begin"/>
            </w:r>
            <w:r w:rsidRPr="001115E9">
              <w:rPr>
                <w:rFonts w:ascii="Helvetica Neue" w:eastAsia="ヒラギノ角ゴ Pro W3" w:hAnsi="Helvetica Neue" w:cs="Times New Roman"/>
                <w:b/>
                <w:color w:val="FFFFFF"/>
                <w:sz w:val="18"/>
                <w:szCs w:val="20"/>
                <w:u w:color="FFFFFF"/>
                <w:lang w:val="en-GB" w:eastAsia="nl-BE"/>
              </w:rPr>
              <w:instrText xml:space="preserve"> =((I4-I2)/I2) * 100 \# ",0.0%" </w:instrText>
            </w:r>
            <w:r w:rsidRPr="001115E9">
              <w:rPr>
                <w:rFonts w:ascii="Helvetica Neue" w:eastAsia="ヒラギノ角ゴ Pro W3" w:hAnsi="Helvetica Neue" w:cs="Times New Roman"/>
                <w:b/>
                <w:color w:val="FFFFFF"/>
                <w:sz w:val="18"/>
                <w:szCs w:val="20"/>
                <w:u w:color="FFFFFF"/>
                <w:lang w:val="en-GB" w:eastAsia="nl-BE"/>
              </w:rPr>
              <w:fldChar w:fldCharType="end"/>
            </w:r>
          </w:p>
        </w:tc>
      </w:tr>
      <w:tr w:rsidR="00FB38E7" w:rsidRPr="001115E9" w:rsidTr="00FB38E7">
        <w:trPr>
          <w:cantSplit/>
          <w:trHeight w:hRule="exact" w:val="700"/>
        </w:trPr>
        <w:tc>
          <w:tcPr>
            <w:tcW w:w="1055"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s>
              <w:spacing w:after="0"/>
              <w:rPr>
                <w:rFonts w:ascii="Helvetica Neue Light" w:eastAsia="ヒラギノ角ゴ Pro W3" w:hAnsi="Helvetica Neue Light" w:cs="Times New Roman"/>
                <w:color w:val="FFFFFF"/>
                <w:sz w:val="18"/>
                <w:szCs w:val="20"/>
                <w:u w:color="FFFFFF"/>
                <w:lang w:val="en-GB" w:eastAsia="nl-BE"/>
              </w:rPr>
            </w:pPr>
            <w:r w:rsidRPr="001115E9">
              <w:rPr>
                <w:rFonts w:ascii="Helvetica Neue Light" w:eastAsia="ヒラギノ角ゴ Pro W3" w:hAnsi="Helvetica Neue Light" w:cs="Times New Roman"/>
                <w:color w:val="FFFFFF"/>
                <w:sz w:val="18"/>
                <w:szCs w:val="20"/>
                <w:u w:color="FFFFFF"/>
                <w:lang w:val="en-GB" w:eastAsia="nl-BE"/>
              </w:rPr>
              <w:t xml:space="preserve">Compared to 2007 </w:t>
            </w:r>
          </w:p>
        </w:tc>
        <w:tc>
          <w:tcPr>
            <w:tcW w:w="105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=((B4-B3)/B3)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,8</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=((C4-C3)/C3)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=((D4-D3)/D3)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=((E4-E3)/E3) * 100 \# ",0%"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=((F4-F3)/F3)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=((G4-G3)/G3)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1130"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 w:val="left" w:pos="14280"/>
                <w:tab w:val="left" w:pos="16320"/>
                <w:tab w:val="left" w:pos="18360"/>
                <w:tab w:val="left" w:pos="2040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=((H4-H3)/H3) * 100 \# ",0%" </w:instrText>
            </w:r>
            <w:r w:rsidRPr="001115E9">
              <w:rPr>
                <w:rFonts w:ascii="Helvetica Neue Light" w:eastAsia="ヒラギノ角ゴ Pro W3" w:hAnsi="Helvetica Neue Light" w:cs="Times New Roman"/>
                <w:color w:val="FFFFFF"/>
                <w:sz w:val="18"/>
                <w:szCs w:val="20"/>
                <w:u w:color="FFFFFF"/>
                <w:lang w:val="en-GB" w:eastAsia="nl-BE"/>
              </w:rPr>
              <w:fldChar w:fldCharType="separate"/>
            </w:r>
            <w:r w:rsidR="006C2403">
              <w:rPr>
                <w:rFonts w:ascii="Helvetica Neue Light" w:eastAsia="ヒラギノ角ゴ Pro W3" w:hAnsi="Helvetica Neue Light" w:cs="Times New Roman"/>
                <w:noProof/>
                <w:color w:val="FFFFFF"/>
                <w:sz w:val="18"/>
                <w:szCs w:val="20"/>
                <w:u w:color="FFFFFF"/>
                <w:lang w:val="en-GB" w:eastAsia="nl-BE"/>
              </w:rPr>
              <w:t>,5</w:t>
            </w:r>
            <w:r w:rsidR="006C2403" w:rsidRPr="001115E9">
              <w:rPr>
                <w:rFonts w:ascii="Helvetica Neue Light" w:eastAsia="ヒラギノ角ゴ Pro W3" w:hAnsi="Helvetica Neue Light" w:cs="Times New Roman"/>
                <w:noProof/>
                <w:color w:val="FFFFFF"/>
                <w:sz w:val="18"/>
                <w:szCs w:val="20"/>
                <w:u w:color="FFFFFF"/>
                <w:lang w:val="en-GB" w:eastAsia="nl-BE"/>
              </w:rPr>
              <w:t>%</w:t>
            </w:r>
            <w:r w:rsidRPr="001115E9">
              <w:rPr>
                <w:rFonts w:ascii="Helvetica Neue Light" w:eastAsia="ヒラギノ角ゴ Pro W3" w:hAnsi="Helvetica Neue Light" w:cs="Times New Roman"/>
                <w:color w:val="FFFFFF"/>
                <w:sz w:val="18"/>
                <w:szCs w:val="20"/>
                <w:u w:color="FFFFFF"/>
                <w:lang w:val="en-GB" w:eastAsia="nl-BE"/>
              </w:rPr>
              <w:fldChar w:fldCharType="end"/>
            </w:r>
          </w:p>
        </w:tc>
        <w:tc>
          <w:tcPr>
            <w:tcW w:w="753" w:type="dxa"/>
            <w:tcBorders>
              <w:top w:val="single" w:sz="8" w:space="0" w:color="FFFFFF"/>
              <w:left w:val="single" w:sz="8" w:space="0" w:color="FFFFFF"/>
              <w:bottom w:val="single" w:sz="8" w:space="0" w:color="FFFFFF"/>
              <w:right w:val="single" w:sz="8" w:space="0" w:color="FFFFFF"/>
            </w:tcBorders>
            <w:shd w:val="clear" w:color="auto" w:fill="4F81BD"/>
            <w:tcMar>
              <w:top w:w="80" w:type="dxa"/>
              <w:left w:w="80" w:type="dxa"/>
              <w:bottom w:w="80" w:type="dxa"/>
              <w:right w:w="80" w:type="dxa"/>
            </w:tcMar>
            <w:vAlign w:val="center"/>
          </w:tcPr>
          <w:p w:rsidR="00FB38E7" w:rsidRPr="001115E9" w:rsidRDefault="00FB38E7" w:rsidP="005F3CF2">
            <w:pPr>
              <w:keepLines/>
              <w:tabs>
                <w:tab w:val="left" w:pos="2040"/>
                <w:tab w:val="left" w:pos="4080"/>
                <w:tab w:val="left" w:pos="6120"/>
                <w:tab w:val="left" w:pos="8160"/>
                <w:tab w:val="left" w:pos="10200"/>
                <w:tab w:val="left" w:pos="12240"/>
              </w:tabs>
              <w:spacing w:after="0"/>
              <w:jc w:val="center"/>
              <w:rPr>
                <w:rFonts w:ascii="Helvetica Neue Light" w:eastAsia="ヒラギノ角ゴ Pro W3" w:hAnsi="Helvetica Neue Light" w:cs="Times New Roman"/>
                <w:color w:val="000000"/>
                <w:sz w:val="18"/>
                <w:szCs w:val="20"/>
                <w:lang w:val="en-GB" w:eastAsia="nl-BE"/>
              </w:rPr>
            </w:pPr>
            <w:r w:rsidRPr="001115E9">
              <w:rPr>
                <w:rFonts w:ascii="Helvetica Neue Light" w:eastAsia="ヒラギノ角ゴ Pro W3" w:hAnsi="Helvetica Neue Light" w:cs="Times New Roman"/>
                <w:color w:val="FFFFFF"/>
                <w:sz w:val="18"/>
                <w:szCs w:val="20"/>
                <w:u w:color="FFFFFF"/>
                <w:lang w:val="en-GB" w:eastAsia="nl-BE"/>
              </w:rPr>
              <w:fldChar w:fldCharType="begin"/>
            </w:r>
            <w:r w:rsidRPr="001115E9">
              <w:rPr>
                <w:rFonts w:ascii="Helvetica Neue Light" w:eastAsia="ヒラギノ角ゴ Pro W3" w:hAnsi="Helvetica Neue Light" w:cs="Times New Roman"/>
                <w:color w:val="FFFFFF"/>
                <w:sz w:val="18"/>
                <w:szCs w:val="20"/>
                <w:u w:color="FFFFFF"/>
                <w:lang w:val="en-GB" w:eastAsia="nl-BE"/>
              </w:rPr>
              <w:instrText xml:space="preserve"> =((I4-I3)/I3) * 100 \# ",0.0%" </w:instrText>
            </w:r>
            <w:r w:rsidRPr="001115E9">
              <w:rPr>
                <w:rFonts w:ascii="Helvetica Neue Light" w:eastAsia="ヒラギノ角ゴ Pro W3" w:hAnsi="Helvetica Neue Light" w:cs="Times New Roman"/>
                <w:color w:val="FFFFFF"/>
                <w:sz w:val="18"/>
                <w:szCs w:val="20"/>
                <w:u w:color="FFFFFF"/>
                <w:lang w:val="en-GB" w:eastAsia="nl-BE"/>
              </w:rPr>
              <w:fldChar w:fldCharType="end"/>
            </w:r>
          </w:p>
        </w:tc>
      </w:tr>
    </w:tbl>
    <w:p w:rsidR="007F4765" w:rsidRPr="001115E9" w:rsidRDefault="007F4765" w:rsidP="005F3CF2">
      <w:pPr>
        <w:autoSpaceDE w:val="0"/>
        <w:autoSpaceDN w:val="0"/>
        <w:adjustRightInd w:val="0"/>
        <w:spacing w:after="0"/>
        <w:rPr>
          <w:rFonts w:cstheme="minorHAnsi"/>
          <w:color w:val="000000"/>
          <w:lang w:val="en-GB"/>
        </w:rPr>
      </w:pPr>
    </w:p>
    <w:p w:rsidR="005E3D2F" w:rsidRPr="001115E9" w:rsidRDefault="005E3D2F" w:rsidP="005F3CF2">
      <w:pPr>
        <w:autoSpaceDE w:val="0"/>
        <w:autoSpaceDN w:val="0"/>
        <w:adjustRightInd w:val="0"/>
        <w:spacing w:after="0"/>
        <w:rPr>
          <w:rFonts w:cstheme="minorHAnsi"/>
          <w:color w:val="000000"/>
          <w:lang w:val="en-GB"/>
        </w:rPr>
      </w:pPr>
      <w:r w:rsidRPr="001115E9">
        <w:rPr>
          <w:rFonts w:cstheme="minorHAnsi"/>
          <w:color w:val="000000"/>
          <w:lang w:val="en-GB"/>
        </w:rPr>
        <w:t xml:space="preserve">The city aims for a 20 % reduction by 2020 compared to 2005. In 2010, the city achieved a reduction of 6,2 % and </w:t>
      </w:r>
      <w:r w:rsidR="00FB38E7" w:rsidRPr="001115E9">
        <w:rPr>
          <w:rFonts w:cstheme="minorHAnsi"/>
          <w:color w:val="000000"/>
          <w:lang w:val="en-GB"/>
        </w:rPr>
        <w:t xml:space="preserve">thus </w:t>
      </w:r>
      <w:r w:rsidRPr="001115E9">
        <w:rPr>
          <w:rFonts w:cstheme="minorHAnsi"/>
          <w:color w:val="000000"/>
          <w:lang w:val="en-GB"/>
        </w:rPr>
        <w:t xml:space="preserve">is almost on course to reach the </w:t>
      </w:r>
      <w:r w:rsidR="00837BB8" w:rsidRPr="001115E9">
        <w:rPr>
          <w:rFonts w:cstheme="minorHAnsi"/>
          <w:color w:val="000000"/>
          <w:lang w:val="en-GB"/>
        </w:rPr>
        <w:t xml:space="preserve">2020 </w:t>
      </w:r>
      <w:r w:rsidRPr="001115E9">
        <w:rPr>
          <w:rFonts w:cstheme="minorHAnsi"/>
          <w:color w:val="000000"/>
          <w:lang w:val="en-GB"/>
        </w:rPr>
        <w:t>objective.</w:t>
      </w:r>
      <w:r w:rsidR="00837BB8" w:rsidRPr="001115E9">
        <w:rPr>
          <w:rFonts w:cstheme="minorHAnsi"/>
          <w:color w:val="000000"/>
          <w:lang w:val="en-GB"/>
        </w:rPr>
        <w:t xml:space="preserve"> The city aims to halve its own administration’s emissions. A linear translation of this objective over a 15-year-period (2005-2020) would have necessitated a 16,67 % reduction in 2010. The city achieved a 17 % reduction. Also, the effects of the many actions the city has taken since elaborating its local climate plan, will reflect in the 2012 emission inventory. The 2010 inventory mainly shows the results of the Kyoto-measures. </w:t>
      </w:r>
    </w:p>
    <w:p w:rsidR="005E3D2F" w:rsidRPr="001115E9" w:rsidRDefault="005E3D2F" w:rsidP="005F3CF2">
      <w:pPr>
        <w:autoSpaceDE w:val="0"/>
        <w:autoSpaceDN w:val="0"/>
        <w:adjustRightInd w:val="0"/>
        <w:spacing w:after="0"/>
        <w:rPr>
          <w:rFonts w:cstheme="minorHAnsi"/>
          <w:color w:val="000000"/>
          <w:lang w:val="en-GB"/>
        </w:rPr>
      </w:pPr>
    </w:p>
    <w:p w:rsidR="007F4765" w:rsidRPr="001115E9" w:rsidRDefault="00837BB8" w:rsidP="005F3CF2">
      <w:pPr>
        <w:autoSpaceDE w:val="0"/>
        <w:autoSpaceDN w:val="0"/>
        <w:adjustRightInd w:val="0"/>
        <w:spacing w:after="0"/>
        <w:rPr>
          <w:rFonts w:cstheme="minorHAnsi"/>
          <w:color w:val="000000"/>
          <w:lang w:val="en-GB"/>
        </w:rPr>
      </w:pPr>
      <w:r w:rsidRPr="001115E9">
        <w:rPr>
          <w:rFonts w:cstheme="minorHAnsi"/>
          <w:color w:val="000000"/>
          <w:lang w:val="en-GB"/>
        </w:rPr>
        <w:t>Local energy production has doubled since 2005: the larges</w:t>
      </w:r>
      <w:r w:rsidR="00FB38E7" w:rsidRPr="001115E9">
        <w:rPr>
          <w:rFonts w:cstheme="minorHAnsi"/>
          <w:color w:val="000000"/>
          <w:lang w:val="en-GB"/>
        </w:rPr>
        <w:t>t</w:t>
      </w:r>
      <w:r w:rsidRPr="001115E9">
        <w:rPr>
          <w:rFonts w:cstheme="minorHAnsi"/>
          <w:color w:val="000000"/>
          <w:lang w:val="en-GB"/>
        </w:rPr>
        <w:t xml:space="preserve"> share springs from the WKK-ETS category. Wind energy increased from 8.723 </w:t>
      </w:r>
      <w:proofErr w:type="spellStart"/>
      <w:r w:rsidRPr="001115E9">
        <w:rPr>
          <w:rFonts w:cstheme="minorHAnsi"/>
          <w:color w:val="000000"/>
          <w:lang w:val="en-GB"/>
        </w:rPr>
        <w:t>MWhe</w:t>
      </w:r>
      <w:proofErr w:type="spellEnd"/>
      <w:r w:rsidRPr="001115E9">
        <w:rPr>
          <w:rFonts w:cstheme="minorHAnsi"/>
          <w:color w:val="000000"/>
          <w:lang w:val="en-GB"/>
        </w:rPr>
        <w:t xml:space="preserve"> to 53.047 </w:t>
      </w:r>
      <w:proofErr w:type="spellStart"/>
      <w:r w:rsidRPr="001115E9">
        <w:rPr>
          <w:rFonts w:cstheme="minorHAnsi"/>
          <w:color w:val="000000"/>
          <w:lang w:val="en-GB"/>
        </w:rPr>
        <w:t>MWhe</w:t>
      </w:r>
      <w:proofErr w:type="spellEnd"/>
      <w:r w:rsidRPr="001115E9">
        <w:rPr>
          <w:rFonts w:cstheme="minorHAnsi"/>
          <w:color w:val="000000"/>
          <w:lang w:val="en-GB"/>
        </w:rPr>
        <w:t xml:space="preserve"> and energy production by PV-panels increased from 4 </w:t>
      </w:r>
      <w:proofErr w:type="spellStart"/>
      <w:r w:rsidRPr="001115E9">
        <w:rPr>
          <w:rFonts w:cstheme="minorHAnsi"/>
          <w:color w:val="000000"/>
          <w:lang w:val="en-GB"/>
        </w:rPr>
        <w:t>MWhe</w:t>
      </w:r>
      <w:proofErr w:type="spellEnd"/>
      <w:r w:rsidRPr="001115E9">
        <w:rPr>
          <w:rFonts w:cstheme="minorHAnsi"/>
          <w:color w:val="000000"/>
          <w:lang w:val="en-GB"/>
        </w:rPr>
        <w:t xml:space="preserve"> in 2007 to 9.165 </w:t>
      </w:r>
      <w:proofErr w:type="spellStart"/>
      <w:r w:rsidRPr="001115E9">
        <w:rPr>
          <w:rFonts w:cstheme="minorHAnsi"/>
          <w:color w:val="000000"/>
          <w:lang w:val="en-GB"/>
        </w:rPr>
        <w:t>MWhe</w:t>
      </w:r>
      <w:proofErr w:type="spellEnd"/>
      <w:r w:rsidRPr="001115E9">
        <w:rPr>
          <w:rFonts w:cstheme="minorHAnsi"/>
          <w:color w:val="000000"/>
          <w:lang w:val="en-GB"/>
        </w:rPr>
        <w:t xml:space="preserve"> in 2010.</w:t>
      </w:r>
    </w:p>
    <w:p w:rsidR="00837BB8" w:rsidRPr="001115E9" w:rsidRDefault="00837BB8" w:rsidP="005F3CF2">
      <w:pPr>
        <w:autoSpaceDE w:val="0"/>
        <w:autoSpaceDN w:val="0"/>
        <w:adjustRightInd w:val="0"/>
        <w:spacing w:after="0"/>
        <w:rPr>
          <w:rFonts w:cstheme="minorHAnsi"/>
          <w:color w:val="000000"/>
          <w:lang w:val="en-GB"/>
        </w:rPr>
      </w:pPr>
    </w:p>
    <w:p w:rsidR="00C73F4C" w:rsidRPr="001115E9" w:rsidRDefault="00A6656A" w:rsidP="005F3CF2">
      <w:pPr>
        <w:pStyle w:val="Kop1"/>
        <w:rPr>
          <w:lang w:val="en-GB"/>
        </w:rPr>
      </w:pPr>
      <w:bookmarkStart w:id="8" w:name="_Toc369182493"/>
      <w:r w:rsidRPr="001115E9">
        <w:rPr>
          <w:lang w:val="en-GB"/>
        </w:rPr>
        <w:t>Adaptation: state of affairs</w:t>
      </w:r>
      <w:bookmarkEnd w:id="8"/>
    </w:p>
    <w:p w:rsidR="00A6656A" w:rsidRPr="001115E9" w:rsidRDefault="00A6656A" w:rsidP="005F3CF2">
      <w:pPr>
        <w:autoSpaceDE w:val="0"/>
        <w:autoSpaceDN w:val="0"/>
        <w:adjustRightInd w:val="0"/>
        <w:spacing w:after="0"/>
        <w:rPr>
          <w:lang w:val="en-GB"/>
        </w:rPr>
      </w:pPr>
      <w:r w:rsidRPr="001115E9">
        <w:rPr>
          <w:rFonts w:cstheme="minorHAnsi"/>
          <w:lang w:val="en-GB"/>
        </w:rPr>
        <w:t xml:space="preserve">In 2013, the city of Antwerp enrolled in </w:t>
      </w:r>
      <w:hyperlink r:id="rId15" w:history="1">
        <w:r w:rsidRPr="001115E9">
          <w:rPr>
            <w:rStyle w:val="Hyperlink"/>
            <w:rFonts w:cstheme="minorHAnsi"/>
            <w:lang w:val="en-GB"/>
          </w:rPr>
          <w:t>Naclim</w:t>
        </w:r>
      </w:hyperlink>
      <w:r w:rsidRPr="001115E9">
        <w:rPr>
          <w:rFonts w:cstheme="minorHAnsi"/>
          <w:lang w:val="en-GB"/>
        </w:rPr>
        <w:t xml:space="preserve"> and </w:t>
      </w:r>
      <w:hyperlink r:id="rId16" w:history="1">
        <w:r w:rsidRPr="001115E9">
          <w:rPr>
            <w:rStyle w:val="Hyperlink"/>
            <w:rFonts w:cstheme="minorHAnsi"/>
            <w:lang w:val="en-GB"/>
          </w:rPr>
          <w:t>Ramses</w:t>
        </w:r>
      </w:hyperlink>
      <w:r w:rsidRPr="001115E9">
        <w:rPr>
          <w:lang w:val="en-GB"/>
        </w:rPr>
        <w:t xml:space="preserve">, two significant international adaptation projects. By engaging in these projects, the city wants to </w:t>
      </w:r>
      <w:r w:rsidR="00FB38E7" w:rsidRPr="001115E9">
        <w:rPr>
          <w:lang w:val="en-GB"/>
        </w:rPr>
        <w:t>increase</w:t>
      </w:r>
      <w:r w:rsidRPr="001115E9">
        <w:rPr>
          <w:lang w:val="en-GB"/>
        </w:rPr>
        <w:t xml:space="preserve"> its own knowledge in order to take well-informed and well-</w:t>
      </w:r>
      <w:r w:rsidR="00FB38E7" w:rsidRPr="001115E9">
        <w:rPr>
          <w:lang w:val="en-GB"/>
        </w:rPr>
        <w:t>founded</w:t>
      </w:r>
      <w:r w:rsidRPr="001115E9">
        <w:rPr>
          <w:lang w:val="en-GB"/>
        </w:rPr>
        <w:t xml:space="preserve"> policy decisions. In view of its current knowledge, important key issues for the city are the heat island effect, water scarcity and floods.  </w:t>
      </w:r>
    </w:p>
    <w:p w:rsidR="00A6656A" w:rsidRPr="001115E9" w:rsidRDefault="00A6656A" w:rsidP="005F3CF2">
      <w:pPr>
        <w:autoSpaceDE w:val="0"/>
        <w:autoSpaceDN w:val="0"/>
        <w:adjustRightInd w:val="0"/>
        <w:spacing w:after="0"/>
        <w:rPr>
          <w:rFonts w:cstheme="minorHAnsi"/>
          <w:lang w:val="en-GB"/>
        </w:rPr>
      </w:pPr>
    </w:p>
    <w:p w:rsidR="0041305B" w:rsidRPr="001115E9" w:rsidRDefault="00A6656A" w:rsidP="005F3CF2">
      <w:pPr>
        <w:pStyle w:val="Kop2"/>
        <w:rPr>
          <w:lang w:val="en-GB"/>
        </w:rPr>
      </w:pPr>
      <w:bookmarkStart w:id="9" w:name="_Toc369182494"/>
      <w:r w:rsidRPr="001115E9">
        <w:rPr>
          <w:lang w:val="en-GB"/>
        </w:rPr>
        <w:t>Floods</w:t>
      </w:r>
      <w:bookmarkEnd w:id="9"/>
    </w:p>
    <w:p w:rsidR="00A6656A" w:rsidRPr="001115E9" w:rsidRDefault="00A6656A" w:rsidP="005F3CF2">
      <w:pPr>
        <w:rPr>
          <w:lang w:val="en-GB"/>
        </w:rPr>
      </w:pPr>
      <w:r w:rsidRPr="001115E9">
        <w:rPr>
          <w:lang w:val="en-GB"/>
        </w:rPr>
        <w:t xml:space="preserve">Antwerp is situated </w:t>
      </w:r>
      <w:r w:rsidR="00CA7295" w:rsidRPr="001115E9">
        <w:rPr>
          <w:lang w:val="en-GB"/>
        </w:rPr>
        <w:t>in</w:t>
      </w:r>
      <w:r w:rsidRPr="001115E9">
        <w:rPr>
          <w:lang w:val="en-GB"/>
        </w:rPr>
        <w:t xml:space="preserve"> the Scheldt estuary. It forms a low-lying part of the Delta region in North West Europe</w:t>
      </w:r>
      <w:r w:rsidR="0045528C" w:rsidRPr="001115E9">
        <w:rPr>
          <w:lang w:val="en-GB"/>
        </w:rPr>
        <w:t>.</w:t>
      </w:r>
      <w:r w:rsidRPr="001115E9">
        <w:rPr>
          <w:lang w:val="en-GB"/>
        </w:rPr>
        <w:t xml:space="preserve"> This region is formed by the </w:t>
      </w:r>
      <w:r w:rsidR="00CA7295" w:rsidRPr="001115E9">
        <w:rPr>
          <w:lang w:val="en-GB"/>
        </w:rPr>
        <w:t>r</w:t>
      </w:r>
      <w:r w:rsidRPr="001115E9">
        <w:rPr>
          <w:lang w:val="en-GB"/>
        </w:rPr>
        <w:t xml:space="preserve">ivers </w:t>
      </w:r>
      <w:r w:rsidR="00CA7295" w:rsidRPr="001115E9">
        <w:rPr>
          <w:lang w:val="en-GB"/>
        </w:rPr>
        <w:t>Rhine</w:t>
      </w:r>
      <w:r w:rsidRPr="001115E9">
        <w:rPr>
          <w:lang w:val="en-GB"/>
        </w:rPr>
        <w:t>, M</w:t>
      </w:r>
      <w:r w:rsidR="00CA7295" w:rsidRPr="001115E9">
        <w:rPr>
          <w:lang w:val="en-GB"/>
        </w:rPr>
        <w:t>eu</w:t>
      </w:r>
      <w:r w:rsidRPr="001115E9">
        <w:rPr>
          <w:lang w:val="en-GB"/>
        </w:rPr>
        <w:t>s</w:t>
      </w:r>
      <w:r w:rsidR="00CA7295" w:rsidRPr="001115E9">
        <w:rPr>
          <w:lang w:val="en-GB"/>
        </w:rPr>
        <w:t>e</w:t>
      </w:r>
      <w:r w:rsidRPr="001115E9">
        <w:rPr>
          <w:lang w:val="en-GB"/>
        </w:rPr>
        <w:t xml:space="preserve"> and Scheldt. Rotterdam and Antwerp are the two most important cities in this region. The challenge</w:t>
      </w:r>
      <w:r w:rsidR="00CA7295" w:rsidRPr="001115E9">
        <w:rPr>
          <w:lang w:val="en-GB"/>
        </w:rPr>
        <w:t>s</w:t>
      </w:r>
      <w:r w:rsidRPr="001115E9">
        <w:rPr>
          <w:lang w:val="en-GB"/>
        </w:rPr>
        <w:t xml:space="preserve"> for both cities </w:t>
      </w:r>
      <w:r w:rsidR="00CA7295" w:rsidRPr="001115E9">
        <w:rPr>
          <w:lang w:val="en-GB"/>
        </w:rPr>
        <w:t>are the tidal rivers and the rise of the sea level. Antwerp was built on a plain which lies just above sea level for the most part (</w:t>
      </w:r>
      <w:r w:rsidR="00FB38E7" w:rsidRPr="001115E9">
        <w:rPr>
          <w:lang w:val="en-GB"/>
        </w:rPr>
        <w:t>the central city square ‘</w:t>
      </w:r>
      <w:r w:rsidR="00CA7295" w:rsidRPr="001115E9">
        <w:rPr>
          <w:lang w:val="en-GB"/>
        </w:rPr>
        <w:t xml:space="preserve">Grote </w:t>
      </w:r>
      <w:proofErr w:type="spellStart"/>
      <w:r w:rsidR="00CA7295" w:rsidRPr="001115E9">
        <w:rPr>
          <w:lang w:val="en-GB"/>
        </w:rPr>
        <w:t>Markt</w:t>
      </w:r>
      <w:proofErr w:type="spellEnd"/>
      <w:r w:rsidR="00FB38E7" w:rsidRPr="001115E9">
        <w:rPr>
          <w:lang w:val="en-GB"/>
        </w:rPr>
        <w:t>’ lies</w:t>
      </w:r>
      <w:r w:rsidR="00CA7295" w:rsidRPr="001115E9">
        <w:rPr>
          <w:lang w:val="en-GB"/>
        </w:rPr>
        <w:t xml:space="preserve"> 7,5 m above sea level). The city of Antwerp is also threatened by secondary rivers. The </w:t>
      </w:r>
      <w:proofErr w:type="spellStart"/>
      <w:r w:rsidR="00CA7295" w:rsidRPr="001115E9">
        <w:rPr>
          <w:lang w:val="en-GB"/>
        </w:rPr>
        <w:t>Schijn</w:t>
      </w:r>
      <w:proofErr w:type="spellEnd"/>
      <w:r w:rsidR="00CA7295" w:rsidRPr="001115E9">
        <w:rPr>
          <w:lang w:val="en-GB"/>
        </w:rPr>
        <w:t xml:space="preserve"> River intersects highly urbanised zones.</w:t>
      </w:r>
      <w:r w:rsidRPr="001115E9">
        <w:rPr>
          <w:lang w:val="en-GB"/>
        </w:rPr>
        <w:t xml:space="preserve"> </w:t>
      </w:r>
    </w:p>
    <w:p w:rsidR="005926C0" w:rsidRPr="001115E9" w:rsidRDefault="00CA7295" w:rsidP="005F3CF2">
      <w:pPr>
        <w:rPr>
          <w:lang w:val="en-GB"/>
        </w:rPr>
      </w:pPr>
      <w:r w:rsidRPr="001115E9">
        <w:rPr>
          <w:lang w:val="en-GB"/>
        </w:rPr>
        <w:t xml:space="preserve">Based on the water levels measured in the sea, the Scheldt and its </w:t>
      </w:r>
      <w:r w:rsidR="00DB02DF" w:rsidRPr="001115E9">
        <w:rPr>
          <w:lang w:val="en-GB"/>
        </w:rPr>
        <w:t>tributaries</w:t>
      </w:r>
      <w:r w:rsidRPr="001115E9">
        <w:rPr>
          <w:lang w:val="en-GB"/>
        </w:rPr>
        <w:t xml:space="preserve">, it is clear that the yearly average high-waters are increasing. In the first half of the past century the average high-water level increased by approximately 20 cm. In the second half, another 40 cm where added to this increase (50 cm for the average high-water level at </w:t>
      </w:r>
      <w:r w:rsidR="005926C0" w:rsidRPr="001115E9">
        <w:rPr>
          <w:lang w:val="en-GB"/>
        </w:rPr>
        <w:t>spring</w:t>
      </w:r>
      <w:r w:rsidRPr="001115E9">
        <w:rPr>
          <w:lang w:val="en-GB"/>
        </w:rPr>
        <w:t xml:space="preserve">tide). The Flemish Environmental </w:t>
      </w:r>
      <w:r w:rsidR="005926C0" w:rsidRPr="001115E9">
        <w:rPr>
          <w:lang w:val="en-GB"/>
        </w:rPr>
        <w:t>Outlook</w:t>
      </w:r>
      <w:r w:rsidRPr="001115E9">
        <w:rPr>
          <w:lang w:val="en-GB"/>
        </w:rPr>
        <w:t xml:space="preserve"> 2030 assesses the risks </w:t>
      </w:r>
      <w:r w:rsidR="005926C0" w:rsidRPr="001115E9">
        <w:rPr>
          <w:lang w:val="en-GB"/>
        </w:rPr>
        <w:t>as follows</w:t>
      </w:r>
      <w:r w:rsidRPr="001115E9">
        <w:rPr>
          <w:lang w:val="en-GB"/>
        </w:rPr>
        <w:t>:</w:t>
      </w:r>
      <w:r w:rsidR="005926C0" w:rsidRPr="001115E9">
        <w:rPr>
          <w:lang w:val="en-GB"/>
        </w:rPr>
        <w:t xml:space="preserve"> </w:t>
      </w:r>
      <w:r w:rsidR="00E37735" w:rsidRPr="001115E9">
        <w:rPr>
          <w:lang w:val="en-GB"/>
        </w:rPr>
        <w:t>“</w:t>
      </w:r>
      <w:r w:rsidR="005926C0" w:rsidRPr="001115E9">
        <w:rPr>
          <w:lang w:val="en-GB"/>
        </w:rPr>
        <w:t xml:space="preserve">High water levels along the coast translate into higher flood risks along the tidal-sensitive part of the Scheldt. In the current climate, floods occur once every 70 years between Vlissingen and Ghent. A medium scenario of a 60 cm rise of the sea level by 2100 would </w:t>
      </w:r>
      <w:r w:rsidR="00FB38E7" w:rsidRPr="001115E9">
        <w:rPr>
          <w:lang w:val="en-GB"/>
        </w:rPr>
        <w:t xml:space="preserve">– </w:t>
      </w:r>
      <w:r w:rsidR="00FB38E7" w:rsidRPr="001115E9">
        <w:rPr>
          <w:lang w:val="en-GB"/>
        </w:rPr>
        <w:lastRenderedPageBreak/>
        <w:t xml:space="preserve">without further measures – </w:t>
      </w:r>
      <w:r w:rsidR="005926C0" w:rsidRPr="001115E9">
        <w:rPr>
          <w:lang w:val="en-GB"/>
        </w:rPr>
        <w:t>cause a</w:t>
      </w:r>
      <w:r w:rsidR="007462C4" w:rsidRPr="001115E9">
        <w:rPr>
          <w:lang w:val="en-GB"/>
        </w:rPr>
        <w:t xml:space="preserve"> new</w:t>
      </w:r>
      <w:r w:rsidR="005926C0" w:rsidRPr="001115E9">
        <w:rPr>
          <w:lang w:val="en-GB"/>
        </w:rPr>
        <w:t xml:space="preserve"> rise in flood risk back to the current occurrence of once every 70 years by 2050 and of once every 25 years </w:t>
      </w:r>
      <w:r w:rsidR="007462C4" w:rsidRPr="001115E9">
        <w:rPr>
          <w:lang w:val="en-GB"/>
        </w:rPr>
        <w:t xml:space="preserve">even </w:t>
      </w:r>
      <w:r w:rsidR="005926C0" w:rsidRPr="001115E9">
        <w:rPr>
          <w:lang w:val="en-GB"/>
        </w:rPr>
        <w:t>by 2100.”</w:t>
      </w:r>
    </w:p>
    <w:p w:rsidR="0045528C" w:rsidRPr="001115E9" w:rsidRDefault="0045528C" w:rsidP="005F3CF2">
      <w:pPr>
        <w:rPr>
          <w:lang w:val="en-GB"/>
        </w:rPr>
      </w:pPr>
      <w:r w:rsidRPr="001115E9">
        <w:rPr>
          <w:lang w:val="en-GB"/>
        </w:rPr>
        <w:t>Recent measurements and new scientific material made available after the 2007 IPCC-report, show th</w:t>
      </w:r>
      <w:r w:rsidR="007462C4" w:rsidRPr="001115E9">
        <w:rPr>
          <w:lang w:val="en-GB"/>
        </w:rPr>
        <w:t>a</w:t>
      </w:r>
      <w:r w:rsidRPr="001115E9">
        <w:rPr>
          <w:lang w:val="en-GB"/>
        </w:rPr>
        <w:t xml:space="preserve">t the sea level rise might turn out to be higher than </w:t>
      </w:r>
      <w:r w:rsidR="00DB02DF" w:rsidRPr="001115E9">
        <w:rPr>
          <w:lang w:val="en-GB"/>
        </w:rPr>
        <w:t xml:space="preserve">initially </w:t>
      </w:r>
      <w:r w:rsidRPr="001115E9">
        <w:rPr>
          <w:lang w:val="en-GB"/>
        </w:rPr>
        <w:t xml:space="preserve">estimated. A worst case scenario predicts an increase with 36 cm by 2050 and with 192 cm by 2100 compared to 2000. At the same time, the storm flood levels increase with 45 cm and 240 cm respectively. The </w:t>
      </w:r>
      <w:r w:rsidR="007462C4" w:rsidRPr="001115E9">
        <w:rPr>
          <w:lang w:val="en-GB"/>
        </w:rPr>
        <w:t>occurrence</w:t>
      </w:r>
      <w:r w:rsidRPr="001115E9">
        <w:rPr>
          <w:lang w:val="en-GB"/>
        </w:rPr>
        <w:t xml:space="preserve"> of a storm flood level of + 6,5 m TAW would increase from once in 109 years in 2000 to once a year from 2080 onwards. Even a +8 m TAW level, which occurred every 17.000 years in 2000</w:t>
      </w:r>
      <w:r w:rsidR="007462C4" w:rsidRPr="001115E9">
        <w:rPr>
          <w:lang w:val="en-GB"/>
        </w:rPr>
        <w:t>,</w:t>
      </w:r>
      <w:r w:rsidRPr="001115E9">
        <w:rPr>
          <w:lang w:val="en-GB"/>
        </w:rPr>
        <w:t xml:space="preserve"> would occur once every two years by the end of the 21</w:t>
      </w:r>
      <w:r w:rsidRPr="001115E9">
        <w:rPr>
          <w:vertAlign w:val="superscript"/>
          <w:lang w:val="en-GB"/>
        </w:rPr>
        <w:t>st</w:t>
      </w:r>
      <w:r w:rsidRPr="001115E9">
        <w:rPr>
          <w:lang w:val="en-GB"/>
        </w:rPr>
        <w:t xml:space="preserve"> century. </w:t>
      </w:r>
      <w:r w:rsidR="007462C4" w:rsidRPr="001115E9">
        <w:rPr>
          <w:lang w:val="en-GB"/>
        </w:rPr>
        <w:t>Increases</w:t>
      </w:r>
      <w:r w:rsidRPr="001115E9">
        <w:rPr>
          <w:lang w:val="en-GB"/>
        </w:rPr>
        <w:t xml:space="preserve"> to up to two metres by the end of the century </w:t>
      </w:r>
      <w:r w:rsidR="007462C4" w:rsidRPr="001115E9">
        <w:rPr>
          <w:lang w:val="en-GB"/>
        </w:rPr>
        <w:t>cannot</w:t>
      </w:r>
      <w:r w:rsidRPr="001115E9">
        <w:rPr>
          <w:lang w:val="en-GB"/>
        </w:rPr>
        <w:t xml:space="preserve"> be ruled out. In other words, it is clear that </w:t>
      </w:r>
      <w:r w:rsidR="00E1163C" w:rsidRPr="001115E9">
        <w:rPr>
          <w:lang w:val="en-GB"/>
        </w:rPr>
        <w:t xml:space="preserve">in </w:t>
      </w:r>
      <w:r w:rsidRPr="001115E9">
        <w:rPr>
          <w:lang w:val="en-GB"/>
        </w:rPr>
        <w:t xml:space="preserve">a worst case scenario </w:t>
      </w:r>
      <w:r w:rsidR="007462C4" w:rsidRPr="001115E9">
        <w:rPr>
          <w:lang w:val="en-GB"/>
        </w:rPr>
        <w:t xml:space="preserve">and </w:t>
      </w:r>
      <w:r w:rsidRPr="001115E9">
        <w:rPr>
          <w:lang w:val="en-GB"/>
        </w:rPr>
        <w:t xml:space="preserve">without appropriate </w:t>
      </w:r>
      <w:r w:rsidR="004644A4" w:rsidRPr="001115E9">
        <w:rPr>
          <w:lang w:val="en-GB"/>
        </w:rPr>
        <w:t>measures climate</w:t>
      </w:r>
      <w:r w:rsidR="00E1163C" w:rsidRPr="001115E9">
        <w:rPr>
          <w:lang w:val="en-GB"/>
        </w:rPr>
        <w:t xml:space="preserve"> change can indeed lead to unacceptable risks for the city of Antwerp.</w:t>
      </w:r>
    </w:p>
    <w:p w:rsidR="00074A06" w:rsidRPr="001115E9" w:rsidRDefault="00074A06" w:rsidP="005F3CF2">
      <w:pPr>
        <w:rPr>
          <w:lang w:val="en-GB"/>
        </w:rPr>
      </w:pPr>
      <w:r w:rsidRPr="001115E9">
        <w:rPr>
          <w:lang w:val="en-GB"/>
        </w:rPr>
        <w:t>Torrential rains are a second source of floods. 40 % of the Antwerp territory is paved</w:t>
      </w:r>
      <w:r w:rsidR="007462C4" w:rsidRPr="001115E9">
        <w:rPr>
          <w:lang w:val="en-GB"/>
        </w:rPr>
        <w:t>,</w:t>
      </w:r>
      <w:r w:rsidRPr="001115E9">
        <w:rPr>
          <w:lang w:val="en-GB"/>
        </w:rPr>
        <w:t xml:space="preserve"> and the pattern is n</w:t>
      </w:r>
      <w:r w:rsidR="004644A4" w:rsidRPr="001115E9">
        <w:rPr>
          <w:lang w:val="en-GB"/>
        </w:rPr>
        <w:t>ot evenly distributed. For example, o</w:t>
      </w:r>
      <w:r w:rsidRPr="001115E9">
        <w:rPr>
          <w:lang w:val="en-GB"/>
        </w:rPr>
        <w:t xml:space="preserve">nly 14 % of our historic city centre comprises of green areas. </w:t>
      </w:r>
      <w:r w:rsidR="004644A4" w:rsidRPr="001115E9">
        <w:rPr>
          <w:lang w:val="en-GB"/>
        </w:rPr>
        <w:t>In addition</w:t>
      </w:r>
      <w:r w:rsidRPr="001115E9">
        <w:rPr>
          <w:lang w:val="en-GB"/>
        </w:rPr>
        <w:t>, certain city areas have an inadequate sewerage and buffering system. Heavy rainfall cannot be digested which increases the risk of local floods. A further consequence is that water is forced directly into the rivers instead of guided to purifying stations.</w:t>
      </w:r>
      <w:r w:rsidR="007462C4" w:rsidRPr="001115E9">
        <w:rPr>
          <w:lang w:val="en-GB"/>
        </w:rPr>
        <w:t xml:space="preserve"> A</w:t>
      </w:r>
      <w:r w:rsidR="004644A4" w:rsidRPr="001115E9">
        <w:rPr>
          <w:lang w:val="en-GB"/>
        </w:rPr>
        <w:t>s most cities in Europe, Antwerp is slowly but surely moving towards separate sewer</w:t>
      </w:r>
      <w:r w:rsidRPr="001115E9">
        <w:rPr>
          <w:lang w:val="en-GB"/>
        </w:rPr>
        <w:t xml:space="preserve"> </w:t>
      </w:r>
      <w:r w:rsidR="004644A4" w:rsidRPr="001115E9">
        <w:rPr>
          <w:lang w:val="en-GB"/>
        </w:rPr>
        <w:t xml:space="preserve">systems for rain water </w:t>
      </w:r>
      <w:r w:rsidR="007462C4" w:rsidRPr="001115E9">
        <w:rPr>
          <w:lang w:val="en-GB"/>
        </w:rPr>
        <w:t>and waste</w:t>
      </w:r>
      <w:r w:rsidR="004644A4" w:rsidRPr="001115E9">
        <w:rPr>
          <w:lang w:val="en-GB"/>
        </w:rPr>
        <w:t xml:space="preserve"> water. In new city q</w:t>
      </w:r>
      <w:r w:rsidR="007462C4" w:rsidRPr="001115E9">
        <w:rPr>
          <w:lang w:val="en-GB"/>
        </w:rPr>
        <w:t xml:space="preserve">uarters such as Cadix and </w:t>
      </w:r>
      <w:proofErr w:type="spellStart"/>
      <w:r w:rsidR="007462C4" w:rsidRPr="001115E9">
        <w:rPr>
          <w:lang w:val="en-GB"/>
        </w:rPr>
        <w:t>Nieuw</w:t>
      </w:r>
      <w:proofErr w:type="spellEnd"/>
      <w:r w:rsidR="007462C4" w:rsidRPr="001115E9">
        <w:rPr>
          <w:lang w:val="en-GB"/>
        </w:rPr>
        <w:t xml:space="preserve"> </w:t>
      </w:r>
      <w:proofErr w:type="spellStart"/>
      <w:r w:rsidR="004644A4" w:rsidRPr="001115E9">
        <w:rPr>
          <w:lang w:val="en-GB"/>
        </w:rPr>
        <w:t>Zuid</w:t>
      </w:r>
      <w:proofErr w:type="spellEnd"/>
      <w:r w:rsidR="004644A4" w:rsidRPr="001115E9">
        <w:rPr>
          <w:lang w:val="en-GB"/>
        </w:rPr>
        <w:t>, separate systems are the rule. But the implementation is more complicated in the historic city centre.</w:t>
      </w:r>
    </w:p>
    <w:p w:rsidR="004D4A23" w:rsidRPr="001115E9" w:rsidRDefault="004644A4" w:rsidP="005F3CF2">
      <w:pPr>
        <w:pStyle w:val="Kop2"/>
        <w:rPr>
          <w:lang w:val="en-GB"/>
        </w:rPr>
      </w:pPr>
      <w:bookmarkStart w:id="10" w:name="_Toc369182495"/>
      <w:r w:rsidRPr="001115E9">
        <w:rPr>
          <w:lang w:val="en-GB"/>
        </w:rPr>
        <w:t>Drought</w:t>
      </w:r>
      <w:bookmarkEnd w:id="10"/>
    </w:p>
    <w:p w:rsidR="004644A4" w:rsidRPr="001115E9" w:rsidRDefault="004644A4" w:rsidP="005F3CF2">
      <w:pPr>
        <w:autoSpaceDE w:val="0"/>
        <w:autoSpaceDN w:val="0"/>
        <w:adjustRightInd w:val="0"/>
        <w:spacing w:after="0"/>
        <w:rPr>
          <w:lang w:val="en-GB"/>
        </w:rPr>
      </w:pPr>
      <w:r w:rsidRPr="001115E9">
        <w:rPr>
          <w:lang w:val="en-GB"/>
        </w:rPr>
        <w:t xml:space="preserve">The high level of </w:t>
      </w:r>
      <w:r w:rsidR="007462C4" w:rsidRPr="001115E9">
        <w:rPr>
          <w:lang w:val="en-GB"/>
        </w:rPr>
        <w:t>paved surfaces –</w:t>
      </w:r>
      <w:r w:rsidRPr="001115E9">
        <w:rPr>
          <w:lang w:val="en-GB"/>
        </w:rPr>
        <w:t xml:space="preserve"> especially in the inner city – directly affects the city’s lower groundwater level. It should be noted that Antwerp’s drinking water comes from the Albert Canal, which also has an economic function</w:t>
      </w:r>
      <w:r w:rsidR="009F2156" w:rsidRPr="001115E9">
        <w:rPr>
          <w:lang w:val="en-GB"/>
        </w:rPr>
        <w:t>,</w:t>
      </w:r>
      <w:r w:rsidRPr="001115E9">
        <w:rPr>
          <w:lang w:val="en-GB"/>
        </w:rPr>
        <w:t xml:space="preserve"> </w:t>
      </w:r>
      <w:r w:rsidR="007462C4" w:rsidRPr="001115E9">
        <w:rPr>
          <w:lang w:val="en-GB"/>
        </w:rPr>
        <w:t>which</w:t>
      </w:r>
      <w:r w:rsidRPr="001115E9">
        <w:rPr>
          <w:lang w:val="en-GB"/>
        </w:rPr>
        <w:t xml:space="preserve"> </w:t>
      </w:r>
      <w:r w:rsidR="007462C4" w:rsidRPr="001115E9">
        <w:rPr>
          <w:lang w:val="en-GB"/>
        </w:rPr>
        <w:t xml:space="preserve">in turn </w:t>
      </w:r>
      <w:r w:rsidRPr="001115E9">
        <w:rPr>
          <w:lang w:val="en-GB"/>
        </w:rPr>
        <w:t>necessitates a certain water level.</w:t>
      </w:r>
    </w:p>
    <w:p w:rsidR="007B4503" w:rsidRPr="001115E9" w:rsidRDefault="004644A4" w:rsidP="005F3CF2">
      <w:pPr>
        <w:pStyle w:val="Kop2"/>
        <w:rPr>
          <w:lang w:val="en-GB"/>
        </w:rPr>
      </w:pPr>
      <w:bookmarkStart w:id="11" w:name="_Toc369182496"/>
      <w:r w:rsidRPr="001115E9">
        <w:rPr>
          <w:lang w:val="en-GB"/>
        </w:rPr>
        <w:t>Heat island</w:t>
      </w:r>
      <w:bookmarkEnd w:id="11"/>
    </w:p>
    <w:p w:rsidR="004644A4" w:rsidRPr="001115E9" w:rsidRDefault="004644A4" w:rsidP="005F3CF2">
      <w:pPr>
        <w:autoSpaceDE w:val="0"/>
        <w:autoSpaceDN w:val="0"/>
        <w:adjustRightInd w:val="0"/>
        <w:spacing w:after="0"/>
        <w:rPr>
          <w:lang w:val="en-GB"/>
        </w:rPr>
      </w:pPr>
      <w:r w:rsidRPr="001115E9">
        <w:rPr>
          <w:lang w:val="en-GB"/>
        </w:rPr>
        <w:t xml:space="preserve">The </w:t>
      </w:r>
      <w:r w:rsidR="007462C4" w:rsidRPr="001115E9">
        <w:rPr>
          <w:lang w:val="en-GB"/>
        </w:rPr>
        <w:t xml:space="preserve">recent </w:t>
      </w:r>
      <w:r w:rsidR="00EB09E8" w:rsidRPr="001115E9">
        <w:rPr>
          <w:lang w:val="en-GB"/>
        </w:rPr>
        <w:t xml:space="preserve">European Environment Agency </w:t>
      </w:r>
      <w:r w:rsidR="007462C4" w:rsidRPr="001115E9">
        <w:rPr>
          <w:lang w:val="en-GB"/>
        </w:rPr>
        <w:t>report “</w:t>
      </w:r>
      <w:r w:rsidRPr="001115E9">
        <w:rPr>
          <w:lang w:val="en-GB"/>
        </w:rPr>
        <w:t>How vulnerable could your city be to climate impacts</w:t>
      </w:r>
      <w:r w:rsidR="007462C4" w:rsidRPr="001115E9">
        <w:rPr>
          <w:lang w:val="en-GB"/>
        </w:rPr>
        <w:t>”</w:t>
      </w:r>
      <w:r w:rsidRPr="001115E9">
        <w:rPr>
          <w:lang w:val="en-GB"/>
        </w:rPr>
        <w:t xml:space="preserve"> </w:t>
      </w:r>
      <w:r w:rsidR="009F2156" w:rsidRPr="001115E9">
        <w:rPr>
          <w:lang w:val="en-GB"/>
        </w:rPr>
        <w:t>(2012</w:t>
      </w:r>
      <w:r w:rsidRPr="001115E9">
        <w:rPr>
          <w:lang w:val="en-GB"/>
        </w:rPr>
        <w:t xml:space="preserve">) states that Antwerp is very vulnerable for urban heat stress, more so than Paris or London. The </w:t>
      </w:r>
      <w:r w:rsidR="00342FDE" w:rsidRPr="001115E9">
        <w:rPr>
          <w:lang w:val="en-GB"/>
        </w:rPr>
        <w:t xml:space="preserve">causes according to the </w:t>
      </w:r>
      <w:r w:rsidRPr="001115E9">
        <w:rPr>
          <w:lang w:val="en-GB"/>
        </w:rPr>
        <w:t xml:space="preserve">EEA </w:t>
      </w:r>
      <w:r w:rsidR="00342FDE" w:rsidRPr="001115E9">
        <w:rPr>
          <w:lang w:val="en-GB"/>
        </w:rPr>
        <w:t>are</w:t>
      </w:r>
      <w:r w:rsidRPr="001115E9">
        <w:rPr>
          <w:lang w:val="en-GB"/>
        </w:rPr>
        <w:t xml:space="preserve"> the </w:t>
      </w:r>
      <w:r w:rsidR="009C5E67" w:rsidRPr="001115E9">
        <w:rPr>
          <w:lang w:val="en-GB"/>
        </w:rPr>
        <w:t>lack of porous</w:t>
      </w:r>
      <w:r w:rsidR="00342FDE" w:rsidRPr="001115E9">
        <w:rPr>
          <w:lang w:val="en-GB"/>
        </w:rPr>
        <w:t xml:space="preserve"> </w:t>
      </w:r>
      <w:r w:rsidR="009C5E67" w:rsidRPr="001115E9">
        <w:rPr>
          <w:lang w:val="en-GB"/>
        </w:rPr>
        <w:t>surfaces</w:t>
      </w:r>
      <w:r w:rsidRPr="001115E9">
        <w:rPr>
          <w:lang w:val="en-GB"/>
        </w:rPr>
        <w:t xml:space="preserve"> </w:t>
      </w:r>
      <w:r w:rsidR="009C5E67" w:rsidRPr="001115E9">
        <w:rPr>
          <w:lang w:val="en-GB"/>
        </w:rPr>
        <w:t>and</w:t>
      </w:r>
      <w:r w:rsidR="00342FDE" w:rsidRPr="001115E9">
        <w:rPr>
          <w:lang w:val="en-GB"/>
        </w:rPr>
        <w:t xml:space="preserve"> of green-blue zones. </w:t>
      </w:r>
    </w:p>
    <w:p w:rsidR="004644A4" w:rsidRPr="001115E9" w:rsidRDefault="004644A4" w:rsidP="005F3CF2">
      <w:pPr>
        <w:autoSpaceDE w:val="0"/>
        <w:autoSpaceDN w:val="0"/>
        <w:adjustRightInd w:val="0"/>
        <w:spacing w:after="0"/>
        <w:rPr>
          <w:lang w:val="en-GB"/>
        </w:rPr>
      </w:pPr>
    </w:p>
    <w:p w:rsidR="00DF42D7" w:rsidRPr="001115E9" w:rsidRDefault="00DF42D7" w:rsidP="005F3CF2">
      <w:pPr>
        <w:rPr>
          <w:rFonts w:asciiTheme="majorHAnsi" w:eastAsiaTheme="majorEastAsia" w:hAnsiTheme="majorHAnsi" w:cstheme="majorBidi"/>
          <w:b/>
          <w:bCs/>
          <w:color w:val="365F91" w:themeColor="accent1" w:themeShade="BF"/>
          <w:sz w:val="28"/>
          <w:szCs w:val="28"/>
          <w:lang w:val="en-GB"/>
        </w:rPr>
      </w:pPr>
      <w:r w:rsidRPr="001115E9">
        <w:rPr>
          <w:lang w:val="en-GB"/>
        </w:rPr>
        <w:br w:type="page"/>
      </w:r>
    </w:p>
    <w:p w:rsidR="002A4DCC" w:rsidRPr="001115E9" w:rsidRDefault="00342FDE" w:rsidP="005F3CF2">
      <w:pPr>
        <w:pStyle w:val="Kop1"/>
        <w:rPr>
          <w:lang w:val="en-GB"/>
        </w:rPr>
      </w:pPr>
      <w:bookmarkStart w:id="12" w:name="_Toc369182497"/>
      <w:r w:rsidRPr="001115E9">
        <w:rPr>
          <w:lang w:val="en-GB"/>
        </w:rPr>
        <w:lastRenderedPageBreak/>
        <w:t>Mitigation: actions</w:t>
      </w:r>
      <w:bookmarkEnd w:id="12"/>
    </w:p>
    <w:p w:rsidR="002A4DCC" w:rsidRPr="001115E9" w:rsidRDefault="00342FDE" w:rsidP="005F3CF2">
      <w:pPr>
        <w:pStyle w:val="Kop2"/>
        <w:rPr>
          <w:lang w:val="en-GB"/>
        </w:rPr>
      </w:pPr>
      <w:bookmarkStart w:id="13" w:name="_Toc369182498"/>
      <w:r w:rsidRPr="001115E9">
        <w:rPr>
          <w:lang w:val="en-GB"/>
        </w:rPr>
        <w:t>The city as a good example</w:t>
      </w:r>
      <w:bookmarkEnd w:id="13"/>
    </w:p>
    <w:p w:rsidR="00770363" w:rsidRPr="001115E9" w:rsidRDefault="00342FDE" w:rsidP="005F3CF2">
      <w:pPr>
        <w:rPr>
          <w:u w:val="single"/>
          <w:lang w:val="en-GB"/>
        </w:rPr>
      </w:pPr>
      <w:r w:rsidRPr="001115E9">
        <w:rPr>
          <w:u w:val="single"/>
          <w:lang w:val="en-GB"/>
        </w:rPr>
        <w:t>Reference</w:t>
      </w:r>
      <w:r w:rsidR="00770363" w:rsidRPr="001115E9">
        <w:rPr>
          <w:u w:val="single"/>
          <w:lang w:val="en-GB"/>
        </w:rPr>
        <w:t xml:space="preserve">: Government </w:t>
      </w:r>
      <w:r w:rsidR="00353FF1" w:rsidRPr="001115E9">
        <w:rPr>
          <w:u w:val="single"/>
          <w:lang w:val="en-GB"/>
        </w:rPr>
        <w:t xml:space="preserve">Mitigation </w:t>
      </w:r>
      <w:r w:rsidR="00770363" w:rsidRPr="001115E9">
        <w:rPr>
          <w:u w:val="single"/>
          <w:lang w:val="en-GB"/>
        </w:rPr>
        <w:t>Actions 1-9</w:t>
      </w:r>
      <w:r w:rsidR="00AA4912" w:rsidRPr="001115E9">
        <w:rPr>
          <w:u w:val="single"/>
          <w:lang w:val="en-GB"/>
        </w:rPr>
        <w:t>, 12-15</w:t>
      </w:r>
    </w:p>
    <w:p w:rsidR="00342FDE" w:rsidRPr="001115E9" w:rsidRDefault="00342FDE" w:rsidP="005F3CF2">
      <w:pPr>
        <w:rPr>
          <w:lang w:val="en-GB"/>
        </w:rPr>
      </w:pPr>
      <w:r w:rsidRPr="001115E9">
        <w:rPr>
          <w:lang w:val="en-GB"/>
        </w:rPr>
        <w:t xml:space="preserve">Antwerp makes many efforts to limit its own use of energy and to turn to green sources. By setting a good example, the city wants to </w:t>
      </w:r>
      <w:r w:rsidR="009C5E67" w:rsidRPr="001115E9">
        <w:rPr>
          <w:lang w:val="en-GB"/>
        </w:rPr>
        <w:t>inspire</w:t>
      </w:r>
      <w:r w:rsidRPr="001115E9">
        <w:rPr>
          <w:lang w:val="en-GB"/>
        </w:rPr>
        <w:t xml:space="preserve"> and motivate companies and citizens to do the same. </w:t>
      </w:r>
    </w:p>
    <w:p w:rsidR="00342FDE" w:rsidRPr="001115E9" w:rsidRDefault="00342FDE" w:rsidP="005F3CF2">
      <w:pPr>
        <w:rPr>
          <w:lang w:val="en-GB"/>
        </w:rPr>
      </w:pPr>
      <w:r w:rsidRPr="001115E9">
        <w:rPr>
          <w:lang w:val="en-GB"/>
        </w:rPr>
        <w:t xml:space="preserve">Since 2009 Antwerp has a 100 % green power supplier. Since 2011 this green power is also CO2-emission-free (based on sun, water and wind). This means that the electricity </w:t>
      </w:r>
      <w:r w:rsidR="009C5E67" w:rsidRPr="001115E9">
        <w:rPr>
          <w:lang w:val="en-GB"/>
        </w:rPr>
        <w:t xml:space="preserve">used </w:t>
      </w:r>
      <w:r w:rsidRPr="001115E9">
        <w:rPr>
          <w:lang w:val="en-GB"/>
        </w:rPr>
        <w:t xml:space="preserve">by the city administration and for public lighting </w:t>
      </w:r>
      <w:r w:rsidR="009C5E67" w:rsidRPr="001115E9">
        <w:rPr>
          <w:lang w:val="en-GB"/>
        </w:rPr>
        <w:t>is</w:t>
      </w:r>
      <w:r w:rsidRPr="001115E9">
        <w:rPr>
          <w:lang w:val="en-GB"/>
        </w:rPr>
        <w:t xml:space="preserve"> CO2</w:t>
      </w:r>
      <w:r w:rsidR="009C5E67" w:rsidRPr="001115E9">
        <w:rPr>
          <w:lang w:val="en-GB"/>
        </w:rPr>
        <w:t>-free</w:t>
      </w:r>
      <w:r w:rsidRPr="001115E9">
        <w:rPr>
          <w:lang w:val="en-GB"/>
        </w:rPr>
        <w:t>. Trams</w:t>
      </w:r>
      <w:r w:rsidR="009C5E67" w:rsidRPr="001115E9">
        <w:rPr>
          <w:lang w:val="en-GB"/>
        </w:rPr>
        <w:t>,</w:t>
      </w:r>
      <w:r w:rsidRPr="001115E9">
        <w:rPr>
          <w:lang w:val="en-GB"/>
        </w:rPr>
        <w:t xml:space="preserve"> too</w:t>
      </w:r>
      <w:r w:rsidR="009C5E67" w:rsidRPr="001115E9">
        <w:rPr>
          <w:lang w:val="en-GB"/>
        </w:rPr>
        <w:t>,</w:t>
      </w:r>
      <w:r w:rsidRPr="001115E9">
        <w:rPr>
          <w:lang w:val="en-GB"/>
        </w:rPr>
        <w:t xml:space="preserve"> use green power in Antwerp.</w:t>
      </w:r>
    </w:p>
    <w:p w:rsidR="00342FDE" w:rsidRPr="001115E9" w:rsidRDefault="00342FDE" w:rsidP="005F3CF2">
      <w:pPr>
        <w:rPr>
          <w:lang w:val="en-GB"/>
        </w:rPr>
      </w:pPr>
      <w:r w:rsidRPr="001115E9">
        <w:rPr>
          <w:lang w:val="en-GB"/>
        </w:rPr>
        <w:t>Between 2011 and 2012 small energy saving measures were implemented in all 226 city schools: thermostatic taps, door pumps, attic-floor</w:t>
      </w:r>
      <w:r w:rsidR="009C5E67" w:rsidRPr="001115E9">
        <w:rPr>
          <w:lang w:val="en-GB"/>
        </w:rPr>
        <w:t>-</w:t>
      </w:r>
      <w:r w:rsidRPr="001115E9">
        <w:rPr>
          <w:lang w:val="en-GB"/>
        </w:rPr>
        <w:t xml:space="preserve">insulation, energy saving lamps … In its integrated </w:t>
      </w:r>
      <w:r w:rsidR="00DC6887" w:rsidRPr="001115E9">
        <w:rPr>
          <w:lang w:val="en-GB"/>
        </w:rPr>
        <w:t>approach to</w:t>
      </w:r>
      <w:r w:rsidRPr="001115E9">
        <w:rPr>
          <w:lang w:val="en-GB"/>
        </w:rPr>
        <w:t xml:space="preserve"> sustainability, the city worked together with </w:t>
      </w:r>
      <w:hyperlink r:id="rId17" w:history="1">
        <w:proofErr w:type="spellStart"/>
        <w:r w:rsidRPr="001115E9">
          <w:rPr>
            <w:rStyle w:val="Hyperlink"/>
            <w:rFonts w:cstheme="minorHAnsi"/>
            <w:lang w:val="en-GB"/>
          </w:rPr>
          <w:t>Werkhaven</w:t>
        </w:r>
        <w:proofErr w:type="spellEnd"/>
      </w:hyperlink>
      <w:r w:rsidRPr="001115E9">
        <w:rPr>
          <w:lang w:val="en-GB"/>
        </w:rPr>
        <w:t>, a social economy project.</w:t>
      </w:r>
    </w:p>
    <w:p w:rsidR="00741BCC" w:rsidRPr="001115E9" w:rsidRDefault="00DC6887" w:rsidP="005F3CF2">
      <w:pPr>
        <w:rPr>
          <w:lang w:val="en-GB"/>
        </w:rPr>
      </w:pPr>
      <w:r w:rsidRPr="001115E9">
        <w:rPr>
          <w:lang w:val="en-GB"/>
        </w:rPr>
        <w:t xml:space="preserve">Since 2009, city employees participate in </w:t>
      </w:r>
      <w:hyperlink r:id="rId18" w:history="1">
        <w:proofErr w:type="spellStart"/>
        <w:r w:rsidRPr="001115E9">
          <w:rPr>
            <w:rStyle w:val="Hyperlink"/>
            <w:rFonts w:cstheme="minorHAnsi"/>
            <w:lang w:val="en-GB"/>
          </w:rPr>
          <w:t>WerKlimaat</w:t>
        </w:r>
        <w:proofErr w:type="spellEnd"/>
      </w:hyperlink>
      <w:r w:rsidRPr="001115E9">
        <w:rPr>
          <w:lang w:val="en-GB"/>
        </w:rPr>
        <w:t xml:space="preserve">, a project that </w:t>
      </w:r>
      <w:r w:rsidR="009C5E67" w:rsidRPr="001115E9">
        <w:rPr>
          <w:lang w:val="en-GB"/>
        </w:rPr>
        <w:t>encourages</w:t>
      </w:r>
      <w:r w:rsidRPr="001115E9">
        <w:rPr>
          <w:lang w:val="en-GB"/>
        </w:rPr>
        <w:t xml:space="preserve"> colleagues to motivate each other to reduce energy use together. In 2013, 50 city buildings </w:t>
      </w:r>
      <w:r w:rsidR="009C5E67" w:rsidRPr="001115E9">
        <w:rPr>
          <w:lang w:val="en-GB"/>
        </w:rPr>
        <w:t>participated</w:t>
      </w:r>
      <w:r w:rsidRPr="001115E9">
        <w:rPr>
          <w:lang w:val="en-GB"/>
        </w:rPr>
        <w:t xml:space="preserve"> in </w:t>
      </w:r>
      <w:proofErr w:type="spellStart"/>
      <w:r w:rsidRPr="001115E9">
        <w:rPr>
          <w:lang w:val="en-GB"/>
        </w:rPr>
        <w:t>WerKlimaat</w:t>
      </w:r>
      <w:proofErr w:type="spellEnd"/>
      <w:r w:rsidRPr="001115E9">
        <w:rPr>
          <w:lang w:val="en-GB"/>
        </w:rPr>
        <w:t>. Together they saved 584.936 kWh.</w:t>
      </w:r>
    </w:p>
    <w:p w:rsidR="00DC6887" w:rsidRPr="001115E9" w:rsidRDefault="00DC6887" w:rsidP="005F3CF2">
      <w:pPr>
        <w:rPr>
          <w:lang w:val="en-GB"/>
        </w:rPr>
      </w:pPr>
      <w:r w:rsidRPr="001115E9">
        <w:rPr>
          <w:lang w:val="en-GB"/>
        </w:rPr>
        <w:t xml:space="preserve">Since 2013 the city and the NGO </w:t>
      </w:r>
      <w:proofErr w:type="spellStart"/>
      <w:r w:rsidRPr="001115E9">
        <w:rPr>
          <w:lang w:val="en-GB"/>
        </w:rPr>
        <w:t>Ecolife</w:t>
      </w:r>
      <w:proofErr w:type="spellEnd"/>
      <w:r w:rsidRPr="001115E9">
        <w:rPr>
          <w:lang w:val="en-GB"/>
        </w:rPr>
        <w:t xml:space="preserve"> developed a bottom-up trajectory for city employees regarding sustainable use of energy, water, materials, food and transport modes. The workshops started at the beginning of 2013. The aim is to </w:t>
      </w:r>
      <w:r w:rsidR="009C5E67" w:rsidRPr="001115E9">
        <w:rPr>
          <w:lang w:val="en-GB"/>
        </w:rPr>
        <w:t>realise</w:t>
      </w:r>
      <w:r w:rsidRPr="001115E9">
        <w:rPr>
          <w:lang w:val="en-GB"/>
        </w:rPr>
        <w:t xml:space="preserve"> behaviour</w:t>
      </w:r>
      <w:r w:rsidR="009C5E67" w:rsidRPr="001115E9">
        <w:rPr>
          <w:lang w:val="en-GB"/>
        </w:rPr>
        <w:t xml:space="preserve"> change and concrete </w:t>
      </w:r>
      <w:r w:rsidRPr="001115E9">
        <w:rPr>
          <w:lang w:val="en-GB"/>
        </w:rPr>
        <w:t>actions in the most relevant city buildings.</w:t>
      </w:r>
    </w:p>
    <w:p w:rsidR="003833A2" w:rsidRPr="001115E9" w:rsidRDefault="00DC6887" w:rsidP="005F3CF2">
      <w:pPr>
        <w:rPr>
          <w:rFonts w:cs="Verdana"/>
          <w:color w:val="262626"/>
          <w:lang w:val="en-GB"/>
        </w:rPr>
      </w:pPr>
      <w:r w:rsidRPr="001115E9">
        <w:rPr>
          <w:rFonts w:cs="Verdana"/>
          <w:color w:val="262626"/>
          <w:lang w:val="en-GB"/>
        </w:rPr>
        <w:t xml:space="preserve">Between 2010 and 2020 the city steadily invests in energy saving measures in </w:t>
      </w:r>
      <w:r w:rsidR="003833A2" w:rsidRPr="001115E9">
        <w:rPr>
          <w:rFonts w:cs="Verdana"/>
          <w:color w:val="262626"/>
          <w:lang w:val="en-GB"/>
        </w:rPr>
        <w:t>its</w:t>
      </w:r>
      <w:r w:rsidRPr="001115E9">
        <w:rPr>
          <w:rFonts w:cs="Verdana"/>
          <w:color w:val="262626"/>
          <w:lang w:val="en-GB"/>
        </w:rPr>
        <w:t xml:space="preserve"> own old building patrimony. Measures are relighting and LED i</w:t>
      </w:r>
      <w:r w:rsidR="003833A2" w:rsidRPr="001115E9">
        <w:rPr>
          <w:rFonts w:cs="Verdana"/>
          <w:color w:val="262626"/>
          <w:lang w:val="en-GB"/>
        </w:rPr>
        <w:t>n public buildings, renovating boiler rooms, renewing boilers, applying roof insulation, placing high efficiency glass, applying wall insulation and placing cogeneration systems in public swimming pools. 54,5 million euros worth of energy saving measures and self-rewarding investments were carried out in the city’s building patrimony and city schools  between 2010 and 2013. The city has calculated that the energy saving measures</w:t>
      </w:r>
      <w:r w:rsidR="004B2960" w:rsidRPr="001115E9">
        <w:rPr>
          <w:rFonts w:cs="Verdana"/>
          <w:color w:val="262626"/>
          <w:lang w:val="en-GB"/>
        </w:rPr>
        <w:t xml:space="preserve"> realised and ordered in 2012</w:t>
      </w:r>
      <w:r w:rsidR="003833A2" w:rsidRPr="001115E9">
        <w:rPr>
          <w:rFonts w:cs="Verdana"/>
          <w:color w:val="262626"/>
          <w:lang w:val="en-GB"/>
        </w:rPr>
        <w:t xml:space="preserve"> for its own administration y</w:t>
      </w:r>
      <w:r w:rsidR="004B2960" w:rsidRPr="001115E9">
        <w:rPr>
          <w:rFonts w:cs="Verdana"/>
          <w:color w:val="262626"/>
          <w:lang w:val="en-GB"/>
        </w:rPr>
        <w:t>ie</w:t>
      </w:r>
      <w:r w:rsidR="003833A2" w:rsidRPr="001115E9">
        <w:rPr>
          <w:rFonts w:cs="Verdana"/>
          <w:color w:val="262626"/>
          <w:lang w:val="en-GB"/>
        </w:rPr>
        <w:t>l</w:t>
      </w:r>
      <w:r w:rsidR="004B2960" w:rsidRPr="001115E9">
        <w:rPr>
          <w:rFonts w:cs="Verdana"/>
          <w:color w:val="262626"/>
          <w:lang w:val="en-GB"/>
        </w:rPr>
        <w:t>d</w:t>
      </w:r>
      <w:r w:rsidR="003833A2" w:rsidRPr="001115E9">
        <w:rPr>
          <w:rFonts w:cs="Verdana"/>
          <w:color w:val="262626"/>
          <w:lang w:val="en-GB"/>
        </w:rPr>
        <w:t>s a total annual reduction of 3</w:t>
      </w:r>
      <w:r w:rsidR="008368C5" w:rsidRPr="001115E9">
        <w:rPr>
          <w:rFonts w:cs="Verdana"/>
          <w:color w:val="262626"/>
          <w:lang w:val="en-GB"/>
        </w:rPr>
        <w:t>.</w:t>
      </w:r>
      <w:r w:rsidR="003833A2" w:rsidRPr="001115E9">
        <w:rPr>
          <w:rFonts w:cs="Verdana"/>
          <w:color w:val="262626"/>
          <w:lang w:val="en-GB"/>
        </w:rPr>
        <w:t>844</w:t>
      </w:r>
      <w:r w:rsidR="008368C5" w:rsidRPr="001115E9">
        <w:rPr>
          <w:rFonts w:cs="Verdana"/>
          <w:color w:val="262626"/>
          <w:lang w:val="en-GB"/>
        </w:rPr>
        <w:t>.</w:t>
      </w:r>
      <w:r w:rsidR="003833A2" w:rsidRPr="001115E9">
        <w:rPr>
          <w:rFonts w:cs="Verdana"/>
          <w:color w:val="262626"/>
          <w:lang w:val="en-GB"/>
        </w:rPr>
        <w:t xml:space="preserve">059 kWh / year, the equivalent to 767.7 tonnes of CO2 per year and </w:t>
      </w:r>
      <w:r w:rsidR="008368C5" w:rsidRPr="001115E9">
        <w:rPr>
          <w:rFonts w:cs="Verdana"/>
          <w:color w:val="262626"/>
          <w:lang w:val="en-GB"/>
        </w:rPr>
        <w:t>an</w:t>
      </w:r>
      <w:r w:rsidR="003833A2" w:rsidRPr="001115E9">
        <w:rPr>
          <w:rFonts w:cs="Verdana"/>
          <w:color w:val="262626"/>
          <w:lang w:val="en-GB"/>
        </w:rPr>
        <w:t xml:space="preserve"> energy bill</w:t>
      </w:r>
      <w:r w:rsidR="008368C5" w:rsidRPr="001115E9">
        <w:rPr>
          <w:rFonts w:cs="Verdana"/>
          <w:color w:val="262626"/>
          <w:lang w:val="en-GB"/>
        </w:rPr>
        <w:t xml:space="preserve"> reduction </w:t>
      </w:r>
      <w:r w:rsidR="003833A2" w:rsidRPr="001115E9">
        <w:rPr>
          <w:rFonts w:cs="Verdana"/>
          <w:color w:val="262626"/>
          <w:lang w:val="en-GB"/>
        </w:rPr>
        <w:t>of € 226</w:t>
      </w:r>
      <w:r w:rsidR="008368C5" w:rsidRPr="001115E9">
        <w:rPr>
          <w:rFonts w:cs="Verdana"/>
          <w:color w:val="262626"/>
          <w:lang w:val="en-GB"/>
        </w:rPr>
        <w:t>.</w:t>
      </w:r>
      <w:r w:rsidR="003833A2" w:rsidRPr="001115E9">
        <w:rPr>
          <w:rFonts w:cs="Verdana"/>
          <w:color w:val="262626"/>
          <w:lang w:val="en-GB"/>
        </w:rPr>
        <w:t>455 / year.</w:t>
      </w:r>
    </w:p>
    <w:p w:rsidR="00B35DA9" w:rsidRPr="001115E9" w:rsidRDefault="008368C5" w:rsidP="005F3CF2">
      <w:pPr>
        <w:rPr>
          <w:lang w:val="en-GB"/>
        </w:rPr>
      </w:pPr>
      <w:r w:rsidRPr="001115E9">
        <w:rPr>
          <w:rFonts w:cs="Verdana"/>
          <w:color w:val="262626"/>
          <w:lang w:val="en-GB"/>
        </w:rPr>
        <w:t xml:space="preserve">New city buildings such as child day care centres and schools are mostly built </w:t>
      </w:r>
      <w:r w:rsidR="009C5E67" w:rsidRPr="001115E9">
        <w:rPr>
          <w:rFonts w:cs="Verdana"/>
          <w:color w:val="262626"/>
          <w:lang w:val="en-GB"/>
        </w:rPr>
        <w:t xml:space="preserve">according </w:t>
      </w:r>
      <w:r w:rsidRPr="001115E9">
        <w:rPr>
          <w:rFonts w:cs="Verdana"/>
          <w:color w:val="262626"/>
          <w:lang w:val="en-GB"/>
        </w:rPr>
        <w:t>to the passive house standard. In 2009 the city opted for one energy accounting system based on telemetry. The implementation for the first 100 buildings was finished by the summer of 2013.</w:t>
      </w:r>
    </w:p>
    <w:p w:rsidR="008368C5" w:rsidRPr="001115E9" w:rsidRDefault="008368C5" w:rsidP="005F3CF2">
      <w:pPr>
        <w:rPr>
          <w:lang w:val="en-GB"/>
        </w:rPr>
      </w:pPr>
      <w:r w:rsidRPr="001115E9">
        <w:rPr>
          <w:rFonts w:ascii="Calibri" w:eastAsia="Times New Roman" w:hAnsi="Calibri" w:cs="Times New Roman"/>
          <w:color w:val="000000"/>
          <w:lang w:val="en-GB"/>
        </w:rPr>
        <w:t xml:space="preserve">In March 2013 the city won the </w:t>
      </w:r>
      <w:hyperlink r:id="rId19" w:history="1">
        <w:r w:rsidRPr="001115E9">
          <w:rPr>
            <w:rStyle w:val="Hyperlink"/>
            <w:lang w:val="en-GB"/>
          </w:rPr>
          <w:t>Green Truck Award</w:t>
        </w:r>
      </w:hyperlink>
      <w:r w:rsidRPr="001115E9">
        <w:rPr>
          <w:lang w:val="en-GB"/>
        </w:rPr>
        <w:t xml:space="preserve"> at the Transport &amp; Logistics Award ceremony. A welcome reward for the city’s investments in a green fleet. All our sustainable vehicles were decorated to help spread our awareness campaign: </w:t>
      </w:r>
      <w:hyperlink r:id="rId20" w:history="1">
        <w:r w:rsidRPr="001115E9">
          <w:rPr>
            <w:lang w:val="en-GB"/>
          </w:rPr>
          <w:t>'</w:t>
        </w:r>
        <w:r w:rsidRPr="001115E9">
          <w:rPr>
            <w:rStyle w:val="Hyperlink"/>
            <w:rFonts w:ascii="Lucida Grande" w:hAnsi="Lucida Grande" w:cs="Lucida Grande"/>
            <w:sz w:val="20"/>
            <w:szCs w:val="20"/>
            <w:lang w:val="en-GB"/>
          </w:rPr>
          <w:t>Together</w:t>
        </w:r>
      </w:hyperlink>
      <w:r w:rsidRPr="001115E9">
        <w:rPr>
          <w:rStyle w:val="Hyperlink"/>
          <w:rFonts w:ascii="Lucida Grande" w:hAnsi="Lucida Grande" w:cs="Lucida Grande"/>
          <w:sz w:val="20"/>
          <w:szCs w:val="20"/>
          <w:lang w:val="en-GB"/>
        </w:rPr>
        <w:t xml:space="preserve"> we </w:t>
      </w:r>
      <w:r w:rsidR="00403848" w:rsidRPr="001115E9">
        <w:rPr>
          <w:rStyle w:val="Hyperlink"/>
          <w:rFonts w:ascii="Lucida Grande" w:hAnsi="Lucida Grande" w:cs="Lucida Grande"/>
          <w:sz w:val="20"/>
          <w:szCs w:val="20"/>
          <w:lang w:val="en-GB"/>
        </w:rPr>
        <w:t>achieve</w:t>
      </w:r>
      <w:r w:rsidRPr="001115E9">
        <w:rPr>
          <w:rStyle w:val="Hyperlink"/>
          <w:rFonts w:ascii="Lucida Grande" w:hAnsi="Lucida Grande" w:cs="Lucida Grande"/>
          <w:sz w:val="20"/>
          <w:szCs w:val="20"/>
          <w:lang w:val="en-GB"/>
        </w:rPr>
        <w:t xml:space="preserve"> more with less</w:t>
      </w:r>
      <w:r w:rsidRPr="001115E9">
        <w:rPr>
          <w:rFonts w:ascii="Lucida Grande" w:hAnsi="Lucida Grande" w:cs="Lucida Grande"/>
          <w:color w:val="000000"/>
          <w:sz w:val="20"/>
          <w:szCs w:val="20"/>
          <w:lang w:val="en-GB"/>
        </w:rPr>
        <w:t xml:space="preserve">'. </w:t>
      </w:r>
    </w:p>
    <w:p w:rsidR="0090048B" w:rsidRPr="001115E9" w:rsidRDefault="0090048B" w:rsidP="005F3CF2">
      <w:pPr>
        <w:rPr>
          <w:lang w:val="en-GB"/>
        </w:rPr>
      </w:pPr>
      <w:r w:rsidRPr="001115E9">
        <w:rPr>
          <w:lang w:val="en-GB"/>
        </w:rPr>
        <w:t>By its engagement in several projects (</w:t>
      </w:r>
      <w:r w:rsidR="0023728E" w:rsidRPr="001115E9">
        <w:rPr>
          <w:lang w:val="en-GB"/>
        </w:rPr>
        <w:t>the Olympus ‘Living Lab Electric Vehicles’</w:t>
      </w:r>
      <w:r w:rsidRPr="001115E9">
        <w:rPr>
          <w:lang w:val="en-GB"/>
        </w:rPr>
        <w:t xml:space="preserve">, cooperation with the Flemish government) and by its own purchases the city </w:t>
      </w:r>
      <w:r w:rsidR="00403848" w:rsidRPr="001115E9">
        <w:rPr>
          <w:lang w:val="en-GB"/>
        </w:rPr>
        <w:t>increases</w:t>
      </w:r>
      <w:r w:rsidRPr="001115E9">
        <w:rPr>
          <w:lang w:val="en-GB"/>
        </w:rPr>
        <w:t xml:space="preserve"> </w:t>
      </w:r>
      <w:r w:rsidR="00403848" w:rsidRPr="001115E9">
        <w:rPr>
          <w:lang w:val="en-GB"/>
        </w:rPr>
        <w:t>its</w:t>
      </w:r>
      <w:r w:rsidRPr="001115E9">
        <w:rPr>
          <w:lang w:val="en-GB"/>
        </w:rPr>
        <w:t xml:space="preserve"> share of electric vehicles. At the end of 2010 the city had 10 e-cars and 5 e-delivery vans. Antwerp also has a crane truck, three moving trucks and a library-bus running on CNG. In 2012 electric bikes were acquired for the </w:t>
      </w:r>
      <w:r w:rsidR="00381C0C" w:rsidRPr="001115E9">
        <w:rPr>
          <w:lang w:val="en-GB"/>
        </w:rPr>
        <w:t>couriers</w:t>
      </w:r>
      <w:r w:rsidRPr="001115E9">
        <w:rPr>
          <w:lang w:val="en-GB"/>
        </w:rPr>
        <w:t xml:space="preserve"> and – in cooperation with Olympus – 10 employee bikes with </w:t>
      </w:r>
      <w:r w:rsidR="002F627A" w:rsidRPr="001115E9">
        <w:rPr>
          <w:lang w:val="en-GB"/>
        </w:rPr>
        <w:t>charging</w:t>
      </w:r>
      <w:r w:rsidRPr="001115E9">
        <w:rPr>
          <w:lang w:val="en-GB"/>
        </w:rPr>
        <w:t xml:space="preserve"> stations. There are also eight silent pick-ups working at our </w:t>
      </w:r>
      <w:r w:rsidR="002F627A" w:rsidRPr="001115E9">
        <w:rPr>
          <w:lang w:val="en-GB"/>
        </w:rPr>
        <w:t xml:space="preserve">cemeteries and parks and 20 electric street vacuum cleaners. Car </w:t>
      </w:r>
      <w:r w:rsidR="002F627A" w:rsidRPr="001115E9">
        <w:rPr>
          <w:lang w:val="en-GB"/>
        </w:rPr>
        <w:lastRenderedPageBreak/>
        <w:t xml:space="preserve">sharing </w:t>
      </w:r>
      <w:r w:rsidR="00381C0C" w:rsidRPr="001115E9">
        <w:rPr>
          <w:lang w:val="en-GB"/>
        </w:rPr>
        <w:t>has made its way into</w:t>
      </w:r>
      <w:r w:rsidR="002F627A" w:rsidRPr="001115E9">
        <w:rPr>
          <w:lang w:val="en-GB"/>
        </w:rPr>
        <w:t xml:space="preserve"> the city administration. The city owns more than 300 cars. The objective is to share more and more of our cars and to further reduce the size of our fleet. In the future, the city hopes to share 10 to 20 % of its current fleet and to reduce the</w:t>
      </w:r>
      <w:r w:rsidR="00381C0C" w:rsidRPr="001115E9">
        <w:rPr>
          <w:lang w:val="en-GB"/>
        </w:rPr>
        <w:t xml:space="preserve"> size of the</w:t>
      </w:r>
      <w:r w:rsidR="002F627A" w:rsidRPr="001115E9">
        <w:rPr>
          <w:lang w:val="en-GB"/>
        </w:rPr>
        <w:t xml:space="preserve"> fleet </w:t>
      </w:r>
      <w:r w:rsidR="00381C0C" w:rsidRPr="001115E9">
        <w:rPr>
          <w:lang w:val="en-GB"/>
        </w:rPr>
        <w:t xml:space="preserve">itself </w:t>
      </w:r>
      <w:r w:rsidR="002F627A" w:rsidRPr="001115E9">
        <w:rPr>
          <w:lang w:val="en-GB"/>
        </w:rPr>
        <w:t>with 10 to 20 %.  In order to reduce the emissions of our heavy vehicle fleet, we need to switch to CNG. The city already has some experience with CNG, of which the availability will reach sufficien</w:t>
      </w:r>
      <w:r w:rsidR="00381C0C" w:rsidRPr="001115E9">
        <w:rPr>
          <w:lang w:val="en-GB"/>
        </w:rPr>
        <w:t>t</w:t>
      </w:r>
      <w:r w:rsidR="002F627A" w:rsidRPr="001115E9">
        <w:rPr>
          <w:lang w:val="en-GB"/>
        </w:rPr>
        <w:t xml:space="preserve"> levels in 2014.</w:t>
      </w:r>
    </w:p>
    <w:p w:rsidR="00381C0C" w:rsidRPr="001115E9" w:rsidRDefault="002F627A" w:rsidP="005F3CF2">
      <w:pPr>
        <w:rPr>
          <w:lang w:val="en-GB"/>
        </w:rPr>
      </w:pPr>
      <w:r w:rsidRPr="001115E9">
        <w:rPr>
          <w:lang w:val="en-GB"/>
        </w:rPr>
        <w:t xml:space="preserve">The city wants to limit the impact on the environment of </w:t>
      </w:r>
      <w:r w:rsidR="00381C0C" w:rsidRPr="001115E9">
        <w:rPr>
          <w:lang w:val="en-GB"/>
        </w:rPr>
        <w:t>its</w:t>
      </w:r>
      <w:r w:rsidRPr="001115E9">
        <w:rPr>
          <w:lang w:val="en-GB"/>
        </w:rPr>
        <w:t xml:space="preserve"> public procurement policy as much as possible and take</w:t>
      </w:r>
      <w:r w:rsidR="00381C0C" w:rsidRPr="001115E9">
        <w:rPr>
          <w:lang w:val="en-GB"/>
        </w:rPr>
        <w:t>s</w:t>
      </w:r>
      <w:r w:rsidRPr="001115E9">
        <w:rPr>
          <w:lang w:val="en-GB"/>
        </w:rPr>
        <w:t xml:space="preserve"> into account the working conditions </w:t>
      </w:r>
      <w:r w:rsidR="00381C0C" w:rsidRPr="001115E9">
        <w:rPr>
          <w:lang w:val="en-GB"/>
        </w:rPr>
        <w:t>of</w:t>
      </w:r>
      <w:r w:rsidRPr="001115E9">
        <w:rPr>
          <w:lang w:val="en-GB"/>
        </w:rPr>
        <w:t xml:space="preserve"> </w:t>
      </w:r>
      <w:r w:rsidR="00381C0C" w:rsidRPr="001115E9">
        <w:rPr>
          <w:lang w:val="en-GB"/>
        </w:rPr>
        <w:t xml:space="preserve">the </w:t>
      </w:r>
      <w:r w:rsidRPr="001115E9">
        <w:rPr>
          <w:lang w:val="en-GB"/>
        </w:rPr>
        <w:t>labourers</w:t>
      </w:r>
      <w:r w:rsidR="00381C0C" w:rsidRPr="001115E9">
        <w:rPr>
          <w:lang w:val="en-GB"/>
        </w:rPr>
        <w:t xml:space="preserve"> that manufacture the products</w:t>
      </w:r>
      <w:r w:rsidR="007044E0" w:rsidRPr="001115E9">
        <w:rPr>
          <w:lang w:val="en-GB"/>
        </w:rPr>
        <w:t xml:space="preserve">. Via the intranet, city employees can consult a guide for sustainable purchases. To its </w:t>
      </w:r>
      <w:r w:rsidR="00381C0C" w:rsidRPr="001115E9">
        <w:rPr>
          <w:lang w:val="en-GB"/>
        </w:rPr>
        <w:t xml:space="preserve">contractual </w:t>
      </w:r>
      <w:r w:rsidR="007044E0" w:rsidRPr="001115E9">
        <w:rPr>
          <w:lang w:val="en-GB"/>
        </w:rPr>
        <w:t xml:space="preserve">specifications and conditions, the city has added a standard paragraph </w:t>
      </w:r>
      <w:r w:rsidR="00381C0C" w:rsidRPr="001115E9">
        <w:rPr>
          <w:lang w:val="en-GB"/>
        </w:rPr>
        <w:t>which informs</w:t>
      </w:r>
      <w:r w:rsidR="007044E0" w:rsidRPr="001115E9">
        <w:rPr>
          <w:lang w:val="en-GB"/>
        </w:rPr>
        <w:t xml:space="preserve"> suppliers </w:t>
      </w:r>
      <w:r w:rsidR="00381C0C" w:rsidRPr="001115E9">
        <w:rPr>
          <w:lang w:val="en-GB"/>
        </w:rPr>
        <w:t>about</w:t>
      </w:r>
      <w:r w:rsidR="007044E0" w:rsidRPr="001115E9">
        <w:rPr>
          <w:lang w:val="en-GB"/>
        </w:rPr>
        <w:t xml:space="preserve"> the importance of sustainability. Several sustainable framework contracts </w:t>
      </w:r>
      <w:r w:rsidR="00381C0C" w:rsidRPr="001115E9">
        <w:rPr>
          <w:lang w:val="en-GB"/>
        </w:rPr>
        <w:t>have been</w:t>
      </w:r>
      <w:r w:rsidR="007044E0" w:rsidRPr="001115E9">
        <w:rPr>
          <w:lang w:val="en-GB"/>
        </w:rPr>
        <w:t xml:space="preserve"> closed, for instance for fair trade products, FSC wood, ecological cleaning products, energy efficient computers,  </w:t>
      </w:r>
      <w:r w:rsidR="007D10B4" w:rsidRPr="001115E9">
        <w:rPr>
          <w:lang w:val="en-GB"/>
        </w:rPr>
        <w:t>craft materials, office equipment, cold and hot beverages, paint, safety and work clothing, work shoes and work gloves.</w:t>
      </w:r>
    </w:p>
    <w:p w:rsidR="004143B3" w:rsidRPr="001115E9" w:rsidRDefault="007D10B4" w:rsidP="005F3CF2">
      <w:pPr>
        <w:pStyle w:val="Kop2"/>
        <w:rPr>
          <w:lang w:val="en-GB"/>
        </w:rPr>
      </w:pPr>
      <w:bookmarkStart w:id="14" w:name="_Toc369182499"/>
      <w:r w:rsidRPr="001115E9">
        <w:rPr>
          <w:lang w:val="en-GB"/>
        </w:rPr>
        <w:t>Renewable energy and heat networks</w:t>
      </w:r>
      <w:bookmarkEnd w:id="14"/>
    </w:p>
    <w:p w:rsidR="00F929D6" w:rsidRPr="001115E9" w:rsidRDefault="007D10B4" w:rsidP="005F3CF2">
      <w:pPr>
        <w:rPr>
          <w:u w:val="single"/>
          <w:lang w:val="en-GB"/>
        </w:rPr>
      </w:pPr>
      <w:r w:rsidRPr="001115E9">
        <w:rPr>
          <w:u w:val="single"/>
          <w:lang w:val="en-GB"/>
        </w:rPr>
        <w:t>Reference</w:t>
      </w:r>
      <w:r w:rsidR="0037204E" w:rsidRPr="001115E9">
        <w:rPr>
          <w:u w:val="single"/>
          <w:lang w:val="en-GB"/>
        </w:rPr>
        <w:t>:</w:t>
      </w:r>
      <w:r w:rsidR="00F929D6" w:rsidRPr="001115E9">
        <w:rPr>
          <w:u w:val="single"/>
          <w:lang w:val="en-GB"/>
        </w:rPr>
        <w:t xml:space="preserve"> Governme</w:t>
      </w:r>
      <w:r w:rsidR="0081773D" w:rsidRPr="001115E9">
        <w:rPr>
          <w:u w:val="single"/>
          <w:lang w:val="en-GB"/>
        </w:rPr>
        <w:t>nt actions mitigation action 9 ,</w:t>
      </w:r>
      <w:r w:rsidR="00275B86" w:rsidRPr="001115E9">
        <w:rPr>
          <w:u w:val="single"/>
          <w:lang w:val="en-GB"/>
        </w:rPr>
        <w:t>11</w:t>
      </w:r>
      <w:r w:rsidR="0081773D" w:rsidRPr="001115E9">
        <w:rPr>
          <w:u w:val="single"/>
          <w:lang w:val="en-GB"/>
        </w:rPr>
        <w:t>,</w:t>
      </w:r>
      <w:r w:rsidR="00353FF1" w:rsidRPr="001115E9">
        <w:rPr>
          <w:u w:val="single"/>
          <w:lang w:val="en-GB"/>
        </w:rPr>
        <w:t>16</w:t>
      </w:r>
      <w:r w:rsidR="0081773D" w:rsidRPr="001115E9">
        <w:rPr>
          <w:u w:val="single"/>
          <w:lang w:val="en-GB"/>
        </w:rPr>
        <w:t>; Community Actions Mitigation Action 15,17</w:t>
      </w:r>
    </w:p>
    <w:p w:rsidR="0081773D" w:rsidRPr="001115E9" w:rsidRDefault="0081773D" w:rsidP="005F3CF2">
      <w:pPr>
        <w:rPr>
          <w:u w:val="single"/>
          <w:lang w:val="en-GB"/>
        </w:rPr>
      </w:pPr>
    </w:p>
    <w:p w:rsidR="007D10B4" w:rsidRPr="001115E9" w:rsidRDefault="007D10B4" w:rsidP="005F3CF2">
      <w:pPr>
        <w:rPr>
          <w:lang w:val="en-GB"/>
        </w:rPr>
      </w:pPr>
      <w:r w:rsidRPr="001115E9">
        <w:rPr>
          <w:lang w:val="en-GB"/>
        </w:rPr>
        <w:t>Antwerp is pioneering wi</w:t>
      </w:r>
      <w:r w:rsidR="00381C0C" w:rsidRPr="001115E9">
        <w:rPr>
          <w:lang w:val="en-GB"/>
        </w:rPr>
        <w:t>th the construction of a heat network with a central heat</w:t>
      </w:r>
      <w:r w:rsidRPr="001115E9">
        <w:rPr>
          <w:lang w:val="en-GB"/>
        </w:rPr>
        <w:t xml:space="preserve"> plant </w:t>
      </w:r>
      <w:r w:rsidR="00403848" w:rsidRPr="001115E9">
        <w:rPr>
          <w:lang w:val="en-GB"/>
        </w:rPr>
        <w:t>at future residential quarter</w:t>
      </w:r>
      <w:r w:rsidRPr="001115E9">
        <w:rPr>
          <w:lang w:val="en-GB"/>
        </w:rPr>
        <w:t xml:space="preserve"> </w:t>
      </w:r>
      <w:proofErr w:type="spellStart"/>
      <w:r w:rsidRPr="001115E9">
        <w:rPr>
          <w:lang w:val="en-GB"/>
        </w:rPr>
        <w:t>Nieuw</w:t>
      </w:r>
      <w:proofErr w:type="spellEnd"/>
      <w:r w:rsidRPr="001115E9">
        <w:rPr>
          <w:lang w:val="en-GB"/>
        </w:rPr>
        <w:t xml:space="preserve"> </w:t>
      </w:r>
      <w:proofErr w:type="spellStart"/>
      <w:r w:rsidRPr="001115E9">
        <w:rPr>
          <w:lang w:val="en-GB"/>
        </w:rPr>
        <w:t>Zuid</w:t>
      </w:r>
      <w:proofErr w:type="spellEnd"/>
      <w:r w:rsidRPr="001115E9">
        <w:rPr>
          <w:lang w:val="en-GB"/>
        </w:rPr>
        <w:t xml:space="preserve"> (</w:t>
      </w:r>
      <w:proofErr w:type="spellStart"/>
      <w:r w:rsidRPr="001115E9">
        <w:rPr>
          <w:lang w:val="en-GB"/>
        </w:rPr>
        <w:t>ca</w:t>
      </w:r>
      <w:proofErr w:type="spellEnd"/>
      <w:r w:rsidRPr="001115E9">
        <w:rPr>
          <w:lang w:val="en-GB"/>
        </w:rPr>
        <w:t xml:space="preserve"> 360.000 m2 of property development). The city carried out the </w:t>
      </w:r>
      <w:r w:rsidR="00381C0C" w:rsidRPr="001115E9">
        <w:rPr>
          <w:lang w:val="en-GB"/>
        </w:rPr>
        <w:t>feasibility</w:t>
      </w:r>
      <w:r w:rsidRPr="001115E9">
        <w:rPr>
          <w:lang w:val="en-GB"/>
        </w:rPr>
        <w:t xml:space="preserve"> study</w:t>
      </w:r>
      <w:r w:rsidR="00381C0C" w:rsidRPr="001115E9">
        <w:rPr>
          <w:lang w:val="en-GB"/>
        </w:rPr>
        <w:t xml:space="preserve"> and</w:t>
      </w:r>
      <w:r w:rsidRPr="001115E9">
        <w:rPr>
          <w:lang w:val="en-GB"/>
        </w:rPr>
        <w:t xml:space="preserve"> market positioning and will </w:t>
      </w:r>
      <w:r w:rsidR="00C63151" w:rsidRPr="001115E9">
        <w:rPr>
          <w:lang w:val="en-GB"/>
        </w:rPr>
        <w:t xml:space="preserve">also </w:t>
      </w:r>
      <w:r w:rsidRPr="001115E9">
        <w:rPr>
          <w:lang w:val="en-GB"/>
        </w:rPr>
        <w:t xml:space="preserve">monitor the exploitation. The investment value is </w:t>
      </w:r>
      <w:r w:rsidRPr="001115E9">
        <w:rPr>
          <w:rFonts w:cs="Verdana"/>
          <w:color w:val="262626"/>
          <w:lang w:val="en-GB"/>
        </w:rPr>
        <w:t xml:space="preserve">€ </w:t>
      </w:r>
      <w:r w:rsidRPr="001115E9">
        <w:rPr>
          <w:lang w:val="en-GB"/>
        </w:rPr>
        <w:t xml:space="preserve">5 to 10 million, the exploitation value amounts to </w:t>
      </w:r>
      <w:r w:rsidRPr="001115E9">
        <w:rPr>
          <w:rFonts w:cs="Verdana"/>
          <w:color w:val="262626"/>
          <w:lang w:val="en-GB"/>
        </w:rPr>
        <w:t xml:space="preserve">€ </w:t>
      </w:r>
      <w:r w:rsidRPr="001115E9">
        <w:rPr>
          <w:lang w:val="en-GB"/>
        </w:rPr>
        <w:t xml:space="preserve">50 to 120 million. The procurement </w:t>
      </w:r>
      <w:r w:rsidR="00422345" w:rsidRPr="001115E9">
        <w:rPr>
          <w:lang w:val="en-GB"/>
        </w:rPr>
        <w:t>phase</w:t>
      </w:r>
      <w:r w:rsidRPr="001115E9">
        <w:rPr>
          <w:lang w:val="en-GB"/>
        </w:rPr>
        <w:t xml:space="preserve"> is running, the first heat will be delivered in 2015. The following areas are probable candidates for their own heating networks:  Cadix, Luchtbal, Spoor </w:t>
      </w:r>
      <w:proofErr w:type="spellStart"/>
      <w:r w:rsidRPr="001115E9">
        <w:rPr>
          <w:lang w:val="en-GB"/>
        </w:rPr>
        <w:t>Noord</w:t>
      </w:r>
      <w:proofErr w:type="spellEnd"/>
      <w:r w:rsidRPr="001115E9">
        <w:rPr>
          <w:lang w:val="en-GB"/>
        </w:rPr>
        <w:t xml:space="preserve">. Every project is </w:t>
      </w:r>
      <w:r w:rsidR="00422345" w:rsidRPr="001115E9">
        <w:rPr>
          <w:lang w:val="en-GB"/>
        </w:rPr>
        <w:t>a step towards</w:t>
      </w:r>
      <w:r w:rsidRPr="001115E9">
        <w:rPr>
          <w:lang w:val="en-GB"/>
        </w:rPr>
        <w:t xml:space="preserve"> </w:t>
      </w:r>
      <w:r w:rsidR="00422345" w:rsidRPr="001115E9">
        <w:rPr>
          <w:lang w:val="en-GB"/>
        </w:rPr>
        <w:t xml:space="preserve">a city-wide heat network based on </w:t>
      </w:r>
      <w:r w:rsidR="00371B34" w:rsidRPr="001115E9">
        <w:rPr>
          <w:lang w:val="en-GB"/>
        </w:rPr>
        <w:t>waste heat from our port</w:t>
      </w:r>
      <w:r w:rsidR="00422345" w:rsidRPr="001115E9">
        <w:rPr>
          <w:lang w:val="en-GB"/>
        </w:rPr>
        <w:t>, which</w:t>
      </w:r>
      <w:r w:rsidR="00371B34" w:rsidRPr="001115E9">
        <w:rPr>
          <w:lang w:val="en-GB"/>
        </w:rPr>
        <w:t xml:space="preserve"> can only be achieved when there is a sufficiently large ‘market’ for this heat. This is why the city starts with heat networks </w:t>
      </w:r>
      <w:r w:rsidR="00C63151" w:rsidRPr="001115E9">
        <w:rPr>
          <w:lang w:val="en-GB"/>
        </w:rPr>
        <w:t>and</w:t>
      </w:r>
      <w:r w:rsidR="00371B34" w:rsidRPr="001115E9">
        <w:rPr>
          <w:lang w:val="en-GB"/>
        </w:rPr>
        <w:t xml:space="preserve"> heat plants at the level of residential quarters.</w:t>
      </w:r>
    </w:p>
    <w:p w:rsidR="00371B34" w:rsidRPr="001115E9" w:rsidRDefault="00371B34" w:rsidP="005F3CF2">
      <w:pPr>
        <w:rPr>
          <w:lang w:val="en-GB"/>
        </w:rPr>
      </w:pPr>
      <w:r w:rsidRPr="001115E9">
        <w:rPr>
          <w:lang w:val="en-GB"/>
        </w:rPr>
        <w:t>In collaboration with net</w:t>
      </w:r>
      <w:r w:rsidR="00C871E8" w:rsidRPr="001115E9">
        <w:rPr>
          <w:lang w:val="en-GB"/>
        </w:rPr>
        <w:t>work</w:t>
      </w:r>
      <w:r w:rsidRPr="001115E9">
        <w:rPr>
          <w:lang w:val="en-GB"/>
        </w:rPr>
        <w:t xml:space="preserve"> distributer for gas and electricity EANDIS, the city is mapping out the demand for room heating, sanitary water, cooling and electricity on a 50 m by 50 m grid, per street segment and on a yearly basis. This </w:t>
      </w:r>
      <w:r w:rsidR="00C871E8" w:rsidRPr="001115E9">
        <w:rPr>
          <w:lang w:val="en-GB"/>
        </w:rPr>
        <w:t xml:space="preserve">map reveals </w:t>
      </w:r>
      <w:r w:rsidRPr="001115E9">
        <w:rPr>
          <w:lang w:val="en-GB"/>
        </w:rPr>
        <w:t>those locations with the most potential for heating and cooling net</w:t>
      </w:r>
      <w:r w:rsidR="00C871E8" w:rsidRPr="001115E9">
        <w:rPr>
          <w:lang w:val="en-GB"/>
        </w:rPr>
        <w:t>work</w:t>
      </w:r>
      <w:r w:rsidRPr="001115E9">
        <w:rPr>
          <w:lang w:val="en-GB"/>
        </w:rPr>
        <w:t xml:space="preserve">s. It </w:t>
      </w:r>
      <w:r w:rsidR="00C871E8" w:rsidRPr="001115E9">
        <w:rPr>
          <w:lang w:val="en-GB"/>
        </w:rPr>
        <w:t>sheds light on</w:t>
      </w:r>
      <w:r w:rsidRPr="001115E9">
        <w:rPr>
          <w:lang w:val="en-GB"/>
        </w:rPr>
        <w:t xml:space="preserve"> the technical and </w:t>
      </w:r>
      <w:r w:rsidR="00C63151" w:rsidRPr="001115E9">
        <w:rPr>
          <w:lang w:val="en-GB"/>
        </w:rPr>
        <w:t>economic</w:t>
      </w:r>
      <w:r w:rsidRPr="001115E9">
        <w:rPr>
          <w:lang w:val="en-GB"/>
        </w:rPr>
        <w:t xml:space="preserve"> feasibility as well as the technical dimensions of the heat network. </w:t>
      </w:r>
      <w:r w:rsidR="00C871E8" w:rsidRPr="001115E9">
        <w:rPr>
          <w:lang w:val="en-GB"/>
        </w:rPr>
        <w:t>But t</w:t>
      </w:r>
      <w:r w:rsidRPr="001115E9">
        <w:rPr>
          <w:lang w:val="en-GB"/>
        </w:rPr>
        <w:t xml:space="preserve">he </w:t>
      </w:r>
      <w:r w:rsidR="00C871E8" w:rsidRPr="001115E9">
        <w:rPr>
          <w:lang w:val="en-GB"/>
        </w:rPr>
        <w:t xml:space="preserve">use of this </w:t>
      </w:r>
      <w:r w:rsidRPr="001115E9">
        <w:rPr>
          <w:lang w:val="en-GB"/>
        </w:rPr>
        <w:t xml:space="preserve">map </w:t>
      </w:r>
      <w:r w:rsidR="00C871E8" w:rsidRPr="001115E9">
        <w:rPr>
          <w:lang w:val="en-GB"/>
        </w:rPr>
        <w:t xml:space="preserve">is not limited to heat networks, it </w:t>
      </w:r>
      <w:r w:rsidRPr="001115E9">
        <w:rPr>
          <w:lang w:val="en-GB"/>
        </w:rPr>
        <w:t xml:space="preserve">also </w:t>
      </w:r>
      <w:r w:rsidR="00C871E8" w:rsidRPr="001115E9">
        <w:rPr>
          <w:lang w:val="en-GB"/>
        </w:rPr>
        <w:t xml:space="preserve">provides insight into </w:t>
      </w:r>
      <w:r w:rsidRPr="001115E9">
        <w:rPr>
          <w:lang w:val="en-GB"/>
        </w:rPr>
        <w:t xml:space="preserve">the necessary investments in the energy networks of tomorrow and </w:t>
      </w:r>
      <w:r w:rsidR="00C871E8" w:rsidRPr="001115E9">
        <w:rPr>
          <w:lang w:val="en-GB"/>
        </w:rPr>
        <w:t>provides</w:t>
      </w:r>
      <w:r w:rsidRPr="001115E9">
        <w:rPr>
          <w:lang w:val="en-GB"/>
        </w:rPr>
        <w:t xml:space="preserve"> precious input for customise</w:t>
      </w:r>
      <w:r w:rsidR="00C871E8" w:rsidRPr="001115E9">
        <w:rPr>
          <w:lang w:val="en-GB"/>
        </w:rPr>
        <w:t>d</w:t>
      </w:r>
      <w:r w:rsidRPr="001115E9">
        <w:rPr>
          <w:lang w:val="en-GB"/>
        </w:rPr>
        <w:t xml:space="preserve"> campaigns  about energy saving. </w:t>
      </w:r>
    </w:p>
    <w:p w:rsidR="00C871E8" w:rsidRPr="001115E9" w:rsidRDefault="00C871E8" w:rsidP="005F3CF2">
      <w:pPr>
        <w:rPr>
          <w:rFonts w:cstheme="minorHAnsi"/>
          <w:lang w:val="en-GB"/>
        </w:rPr>
      </w:pPr>
      <w:r w:rsidRPr="001115E9">
        <w:rPr>
          <w:rFonts w:cstheme="minorHAnsi"/>
          <w:lang w:val="en-GB"/>
        </w:rPr>
        <w:t xml:space="preserve">The city also invests in the production of its own renewable energy. Antwerp manages 10 buildings with PV-installations and </w:t>
      </w:r>
      <w:r w:rsidR="00B0762D" w:rsidRPr="001115E9">
        <w:rPr>
          <w:rFonts w:cstheme="minorHAnsi"/>
          <w:lang w:val="en-GB"/>
        </w:rPr>
        <w:t xml:space="preserve">the roofs of </w:t>
      </w:r>
      <w:r w:rsidRPr="001115E9">
        <w:rPr>
          <w:rFonts w:cstheme="minorHAnsi"/>
          <w:lang w:val="en-GB"/>
        </w:rPr>
        <w:t xml:space="preserve">9 buildings </w:t>
      </w:r>
      <w:r w:rsidR="00B0762D" w:rsidRPr="001115E9">
        <w:rPr>
          <w:rFonts w:cstheme="minorHAnsi"/>
          <w:lang w:val="en-GB"/>
        </w:rPr>
        <w:t xml:space="preserve">are operated in concession by a third party. The total yield was 1.009 </w:t>
      </w:r>
      <w:proofErr w:type="spellStart"/>
      <w:r w:rsidR="00B0762D" w:rsidRPr="001115E9">
        <w:rPr>
          <w:rFonts w:cstheme="minorHAnsi"/>
          <w:lang w:val="en-GB"/>
        </w:rPr>
        <w:t>MWh</w:t>
      </w:r>
      <w:proofErr w:type="spellEnd"/>
      <w:r w:rsidR="00B0762D" w:rsidRPr="001115E9">
        <w:rPr>
          <w:rFonts w:cstheme="minorHAnsi"/>
          <w:lang w:val="en-GB"/>
        </w:rPr>
        <w:t xml:space="preserve"> in 2012. The city department for education is planning to build 22 new schools with PV installations.</w:t>
      </w:r>
    </w:p>
    <w:p w:rsidR="00B0762D" w:rsidRPr="001115E9" w:rsidRDefault="00B0762D" w:rsidP="005F3CF2">
      <w:pPr>
        <w:rPr>
          <w:rFonts w:cstheme="minorHAnsi"/>
          <w:lang w:val="en-GB"/>
        </w:rPr>
      </w:pPr>
      <w:r w:rsidRPr="001115E9">
        <w:rPr>
          <w:rFonts w:cstheme="minorHAnsi"/>
          <w:lang w:val="en-GB"/>
        </w:rPr>
        <w:t xml:space="preserve">The presence of the airports of Deurne and </w:t>
      </w:r>
      <w:proofErr w:type="spellStart"/>
      <w:r w:rsidRPr="001115E9">
        <w:rPr>
          <w:rFonts w:cstheme="minorHAnsi"/>
          <w:lang w:val="en-GB"/>
        </w:rPr>
        <w:t>Hoevenen</w:t>
      </w:r>
      <w:proofErr w:type="spellEnd"/>
      <w:r w:rsidRPr="001115E9">
        <w:rPr>
          <w:rFonts w:cstheme="minorHAnsi"/>
          <w:lang w:val="en-GB"/>
        </w:rPr>
        <w:t xml:space="preserve"> ha</w:t>
      </w:r>
      <w:r w:rsidR="00C63151" w:rsidRPr="001115E9">
        <w:rPr>
          <w:rFonts w:cstheme="minorHAnsi"/>
          <w:lang w:val="en-GB"/>
        </w:rPr>
        <w:t xml:space="preserve">s </w:t>
      </w:r>
      <w:r w:rsidRPr="001115E9">
        <w:rPr>
          <w:rFonts w:cstheme="minorHAnsi"/>
          <w:lang w:val="en-GB"/>
        </w:rPr>
        <w:t xml:space="preserve">an important impact on the potential of wind energy in Antwerp. The interference with the radars is the cause of a </w:t>
      </w:r>
      <w:r w:rsidR="00C63151" w:rsidRPr="001115E9">
        <w:rPr>
          <w:rFonts w:cstheme="minorHAnsi"/>
          <w:lang w:val="en-GB"/>
        </w:rPr>
        <w:t>consistent</w:t>
      </w:r>
      <w:r w:rsidRPr="001115E9">
        <w:rPr>
          <w:rFonts w:cstheme="minorHAnsi"/>
          <w:lang w:val="en-GB"/>
        </w:rPr>
        <w:t xml:space="preserve"> negative advice </w:t>
      </w:r>
      <w:r w:rsidRPr="001115E9">
        <w:rPr>
          <w:rFonts w:cstheme="minorHAnsi"/>
          <w:lang w:val="en-GB"/>
        </w:rPr>
        <w:lastRenderedPageBreak/>
        <w:t>by the authorities on wind turbines on the right bank. This is why EcoHuis is currently testing a compact micro wind turbine with possible network connection in a strongly urbanised environment. The expected re</w:t>
      </w:r>
      <w:r w:rsidR="00092523" w:rsidRPr="001115E9">
        <w:rPr>
          <w:rFonts w:cstheme="minorHAnsi"/>
          <w:lang w:val="en-GB"/>
        </w:rPr>
        <w:t>t</w:t>
      </w:r>
      <w:r w:rsidRPr="001115E9">
        <w:rPr>
          <w:rFonts w:cstheme="minorHAnsi"/>
          <w:lang w:val="en-GB"/>
        </w:rPr>
        <w:t xml:space="preserve">urn is 1.000 kWh per year. On the left bank </w:t>
      </w:r>
      <w:hyperlink r:id="rId21" w:history="1">
        <w:proofErr w:type="spellStart"/>
        <w:r w:rsidRPr="001115E9">
          <w:rPr>
            <w:rStyle w:val="Hyperlink"/>
            <w:rFonts w:cstheme="minorHAnsi"/>
            <w:lang w:val="en-GB"/>
          </w:rPr>
          <w:t>Vleemo</w:t>
        </w:r>
        <w:proofErr w:type="spellEnd"/>
      </w:hyperlink>
      <w:r w:rsidRPr="001115E9">
        <w:rPr>
          <w:rFonts w:cstheme="minorHAnsi"/>
          <w:lang w:val="en-GB"/>
        </w:rPr>
        <w:t xml:space="preserve"> has already built 7 wind turbines and is planning </w:t>
      </w:r>
      <w:r w:rsidR="0067348E" w:rsidRPr="001115E9">
        <w:rPr>
          <w:rFonts w:cstheme="minorHAnsi"/>
          <w:lang w:val="en-GB"/>
        </w:rPr>
        <w:t>to add</w:t>
      </w:r>
      <w:r w:rsidRPr="001115E9">
        <w:rPr>
          <w:rFonts w:cstheme="minorHAnsi"/>
          <w:lang w:val="en-GB"/>
        </w:rPr>
        <w:t xml:space="preserve"> more.</w:t>
      </w:r>
    </w:p>
    <w:p w:rsidR="00BE514A" w:rsidRPr="001115E9" w:rsidRDefault="00092523" w:rsidP="005F3CF2">
      <w:pPr>
        <w:rPr>
          <w:lang w:val="en-GB"/>
        </w:rPr>
      </w:pPr>
      <w:r w:rsidRPr="001115E9">
        <w:rPr>
          <w:rFonts w:cstheme="minorHAnsi"/>
          <w:lang w:val="en-GB"/>
        </w:rPr>
        <w:t xml:space="preserve">A feasibility study has shown that hydro-energy from the Scheldt is very difficult to realise because of the necessary dredging works and because of additional sedimentation. The </w:t>
      </w:r>
      <w:proofErr w:type="spellStart"/>
      <w:r w:rsidRPr="001115E9">
        <w:rPr>
          <w:rFonts w:cstheme="minorHAnsi"/>
          <w:lang w:val="en-GB"/>
        </w:rPr>
        <w:t>Kallo</w:t>
      </w:r>
      <w:proofErr w:type="spellEnd"/>
      <w:r w:rsidRPr="001115E9">
        <w:rPr>
          <w:rFonts w:cstheme="minorHAnsi"/>
          <w:lang w:val="en-GB"/>
        </w:rPr>
        <w:t xml:space="preserve"> lock is an exception. A specific study </w:t>
      </w:r>
      <w:r w:rsidR="00422345" w:rsidRPr="001115E9">
        <w:rPr>
          <w:rFonts w:cstheme="minorHAnsi"/>
          <w:lang w:val="en-GB"/>
        </w:rPr>
        <w:t>into</w:t>
      </w:r>
      <w:r w:rsidRPr="001115E9">
        <w:rPr>
          <w:rFonts w:cstheme="minorHAnsi"/>
          <w:lang w:val="en-GB"/>
        </w:rPr>
        <w:t xml:space="preserve"> this lock’s potential</w:t>
      </w:r>
      <w:r w:rsidR="00422345" w:rsidRPr="001115E9">
        <w:rPr>
          <w:rFonts w:cstheme="minorHAnsi"/>
          <w:lang w:val="en-GB"/>
        </w:rPr>
        <w:t xml:space="preserve"> is being carried out</w:t>
      </w:r>
      <w:r w:rsidRPr="001115E9">
        <w:rPr>
          <w:rFonts w:cstheme="minorHAnsi"/>
          <w:lang w:val="en-GB"/>
        </w:rPr>
        <w:t>.</w:t>
      </w:r>
    </w:p>
    <w:p w:rsidR="00BE514A" w:rsidRPr="001115E9" w:rsidRDefault="00092523" w:rsidP="005F3CF2">
      <w:pPr>
        <w:rPr>
          <w:lang w:val="en-GB"/>
        </w:rPr>
      </w:pPr>
      <w:r w:rsidRPr="001115E9">
        <w:rPr>
          <w:lang w:val="en-GB"/>
        </w:rPr>
        <w:t xml:space="preserve">The goal is to construct a biomass centre on the right bank by 2018. The Antwerp Port Company participates in Antwerp </w:t>
      </w:r>
      <w:proofErr w:type="spellStart"/>
      <w:r w:rsidRPr="001115E9">
        <w:rPr>
          <w:lang w:val="en-GB"/>
        </w:rPr>
        <w:t>Biopower</w:t>
      </w:r>
      <w:proofErr w:type="spellEnd"/>
      <w:r w:rsidRPr="001115E9">
        <w:rPr>
          <w:lang w:val="en-GB"/>
        </w:rPr>
        <w:t xml:space="preserve"> as a minority shareholder. The majority shareholder is Solvay. There is already an agreement with E.On about the services. </w:t>
      </w:r>
    </w:p>
    <w:p w:rsidR="00092523" w:rsidRPr="001115E9" w:rsidRDefault="00A662BA" w:rsidP="005F3CF2">
      <w:pPr>
        <w:rPr>
          <w:lang w:val="en-GB"/>
        </w:rPr>
      </w:pPr>
      <w:r w:rsidRPr="001115E9">
        <w:rPr>
          <w:lang w:val="en-GB"/>
        </w:rPr>
        <w:t xml:space="preserve">Antwerp has made a lot of progress already, with </w:t>
      </w:r>
      <w:proofErr w:type="spellStart"/>
      <w:r w:rsidR="00092523" w:rsidRPr="001115E9">
        <w:rPr>
          <w:lang w:val="en-GB"/>
        </w:rPr>
        <w:t>Hooge</w:t>
      </w:r>
      <w:proofErr w:type="spellEnd"/>
      <w:r w:rsidR="00092523" w:rsidRPr="001115E9">
        <w:rPr>
          <w:lang w:val="en-GB"/>
        </w:rPr>
        <w:t xml:space="preserve"> </w:t>
      </w:r>
      <w:proofErr w:type="spellStart"/>
      <w:r w:rsidR="00092523" w:rsidRPr="001115E9">
        <w:rPr>
          <w:lang w:val="en-GB"/>
        </w:rPr>
        <w:t>Maey</w:t>
      </w:r>
      <w:proofErr w:type="spellEnd"/>
      <w:r w:rsidR="00092523" w:rsidRPr="001115E9">
        <w:rPr>
          <w:lang w:val="en-GB"/>
        </w:rPr>
        <w:t xml:space="preserve"> landfill-gas valorisation, </w:t>
      </w:r>
      <w:r w:rsidRPr="001115E9">
        <w:rPr>
          <w:lang w:val="en-GB"/>
        </w:rPr>
        <w:t xml:space="preserve">cogeneration systems at two sewage treatment </w:t>
      </w:r>
      <w:r w:rsidR="00422345" w:rsidRPr="001115E9">
        <w:rPr>
          <w:lang w:val="en-GB"/>
        </w:rPr>
        <w:t>plans and</w:t>
      </w:r>
      <w:r w:rsidRPr="001115E9">
        <w:rPr>
          <w:lang w:val="en-GB"/>
        </w:rPr>
        <w:t xml:space="preserve"> energy recuperation at the incinerator managed by the inter-municipal cooperation for waste disposal. This </w:t>
      </w:r>
      <w:r w:rsidR="00422345" w:rsidRPr="001115E9">
        <w:rPr>
          <w:lang w:val="en-GB"/>
        </w:rPr>
        <w:t>incinerator</w:t>
      </w:r>
      <w:r w:rsidRPr="001115E9">
        <w:rPr>
          <w:lang w:val="en-GB"/>
        </w:rPr>
        <w:t xml:space="preserve"> turns waste into energy via heat recuperation. Together with VITO</w:t>
      </w:r>
      <w:r w:rsidR="006B4297" w:rsidRPr="001115E9">
        <w:rPr>
          <w:lang w:val="en-GB"/>
        </w:rPr>
        <w:t xml:space="preserve"> (</w:t>
      </w:r>
      <w:proofErr w:type="spellStart"/>
      <w:r w:rsidR="00FC1416" w:rsidRPr="001115E9">
        <w:fldChar w:fldCharType="begin"/>
      </w:r>
      <w:r w:rsidR="00FC1416" w:rsidRPr="001115E9">
        <w:rPr>
          <w:lang w:val="en-US"/>
        </w:rPr>
        <w:instrText xml:space="preserve"> HYPERLINK "http://www.vito.be/VITO/EN/HomepageAdmin/Home/Organisatie/organisatie" </w:instrText>
      </w:r>
      <w:r w:rsidR="00FC1416" w:rsidRPr="001115E9">
        <w:fldChar w:fldCharType="separate"/>
      </w:r>
      <w:r w:rsidR="006B4297" w:rsidRPr="001115E9">
        <w:rPr>
          <w:rStyle w:val="Hyperlink"/>
          <w:lang w:val="en-GB"/>
        </w:rPr>
        <w:t>Vlaams</w:t>
      </w:r>
      <w:proofErr w:type="spellEnd"/>
      <w:r w:rsidR="006B4297" w:rsidRPr="001115E9">
        <w:rPr>
          <w:rStyle w:val="Hyperlink"/>
          <w:lang w:val="en-GB"/>
        </w:rPr>
        <w:t xml:space="preserve"> </w:t>
      </w:r>
      <w:proofErr w:type="spellStart"/>
      <w:r w:rsidR="006B4297" w:rsidRPr="001115E9">
        <w:rPr>
          <w:rStyle w:val="Hyperlink"/>
          <w:lang w:val="en-GB"/>
        </w:rPr>
        <w:t>Instituut</w:t>
      </w:r>
      <w:proofErr w:type="spellEnd"/>
      <w:r w:rsidR="006B4297" w:rsidRPr="001115E9">
        <w:rPr>
          <w:rStyle w:val="Hyperlink"/>
          <w:lang w:val="en-GB"/>
        </w:rPr>
        <w:t xml:space="preserve"> </w:t>
      </w:r>
      <w:proofErr w:type="spellStart"/>
      <w:r w:rsidR="006B4297" w:rsidRPr="001115E9">
        <w:rPr>
          <w:rStyle w:val="Hyperlink"/>
          <w:lang w:val="en-GB"/>
        </w:rPr>
        <w:t>voor</w:t>
      </w:r>
      <w:proofErr w:type="spellEnd"/>
      <w:r w:rsidR="006B4297" w:rsidRPr="001115E9">
        <w:rPr>
          <w:rStyle w:val="Hyperlink"/>
          <w:lang w:val="en-GB"/>
        </w:rPr>
        <w:t xml:space="preserve"> </w:t>
      </w:r>
      <w:proofErr w:type="spellStart"/>
      <w:r w:rsidR="006B4297" w:rsidRPr="001115E9">
        <w:rPr>
          <w:rStyle w:val="Hyperlink"/>
          <w:lang w:val="en-GB"/>
        </w:rPr>
        <w:t>Technologisch</w:t>
      </w:r>
      <w:proofErr w:type="spellEnd"/>
      <w:r w:rsidR="006B4297" w:rsidRPr="001115E9">
        <w:rPr>
          <w:rStyle w:val="Hyperlink"/>
          <w:lang w:val="en-GB"/>
        </w:rPr>
        <w:t xml:space="preserve"> </w:t>
      </w:r>
      <w:proofErr w:type="spellStart"/>
      <w:r w:rsidR="006B4297" w:rsidRPr="001115E9">
        <w:rPr>
          <w:rStyle w:val="Hyperlink"/>
          <w:lang w:val="en-GB"/>
        </w:rPr>
        <w:t>Onderzoek</w:t>
      </w:r>
      <w:proofErr w:type="spellEnd"/>
      <w:r w:rsidR="00FC1416" w:rsidRPr="001115E9">
        <w:rPr>
          <w:rStyle w:val="Hyperlink"/>
          <w:lang w:val="en-GB"/>
        </w:rPr>
        <w:fldChar w:fldCharType="end"/>
      </w:r>
      <w:r w:rsidR="006B4297" w:rsidRPr="001115E9">
        <w:rPr>
          <w:lang w:val="en-GB"/>
        </w:rPr>
        <w:t>, Flemish Technological Research Institute)</w:t>
      </w:r>
      <w:r w:rsidRPr="001115E9">
        <w:rPr>
          <w:lang w:val="en-GB"/>
        </w:rPr>
        <w:t xml:space="preserve">, Antwerp is looking into the possibilities of geothermic energy, which includes a concrete user case involving a public swimming pool and some other public buildings. </w:t>
      </w:r>
    </w:p>
    <w:p w:rsidR="00F929D6" w:rsidRPr="001115E9" w:rsidRDefault="00F929D6" w:rsidP="005F3CF2">
      <w:pPr>
        <w:pStyle w:val="Kop2"/>
        <w:rPr>
          <w:lang w:val="en-GB"/>
        </w:rPr>
      </w:pPr>
      <w:bookmarkStart w:id="15" w:name="_Toc369182500"/>
      <w:r w:rsidRPr="001115E9">
        <w:rPr>
          <w:lang w:val="en-GB"/>
        </w:rPr>
        <w:t>Mobilit</w:t>
      </w:r>
      <w:r w:rsidR="00A662BA" w:rsidRPr="001115E9">
        <w:rPr>
          <w:lang w:val="en-GB"/>
        </w:rPr>
        <w:t>y</w:t>
      </w:r>
      <w:bookmarkEnd w:id="15"/>
    </w:p>
    <w:p w:rsidR="00F929D6" w:rsidRPr="001115E9" w:rsidRDefault="00F929D6" w:rsidP="005F3CF2">
      <w:pPr>
        <w:rPr>
          <w:u w:val="single"/>
          <w:lang w:val="en-GB"/>
        </w:rPr>
      </w:pPr>
      <w:r w:rsidRPr="001115E9">
        <w:rPr>
          <w:u w:val="single"/>
          <w:lang w:val="en-GB"/>
        </w:rPr>
        <w:t>Referen</w:t>
      </w:r>
      <w:r w:rsidR="00A662BA" w:rsidRPr="001115E9">
        <w:rPr>
          <w:u w:val="single"/>
          <w:lang w:val="en-GB"/>
        </w:rPr>
        <w:t>ce</w:t>
      </w:r>
      <w:r w:rsidRPr="001115E9">
        <w:rPr>
          <w:u w:val="single"/>
          <w:lang w:val="en-GB"/>
        </w:rPr>
        <w:t>: Community Actions – Mitigation</w:t>
      </w:r>
      <w:r w:rsidR="00B54658" w:rsidRPr="001115E9">
        <w:rPr>
          <w:u w:val="single"/>
          <w:lang w:val="en-GB"/>
        </w:rPr>
        <w:t xml:space="preserve"> </w:t>
      </w:r>
      <w:r w:rsidR="00E05FA4" w:rsidRPr="001115E9">
        <w:rPr>
          <w:u w:val="single"/>
          <w:lang w:val="en-GB"/>
        </w:rPr>
        <w:t xml:space="preserve"> Action </w:t>
      </w:r>
      <w:r w:rsidR="0081773D" w:rsidRPr="001115E9">
        <w:rPr>
          <w:u w:val="single"/>
          <w:lang w:val="en-GB"/>
        </w:rPr>
        <w:t>1-5</w:t>
      </w:r>
    </w:p>
    <w:p w:rsidR="00AA0FF0" w:rsidRPr="001115E9" w:rsidRDefault="00AA0FF0" w:rsidP="005F3CF2">
      <w:pPr>
        <w:autoSpaceDE w:val="0"/>
        <w:autoSpaceDN w:val="0"/>
        <w:adjustRightInd w:val="0"/>
        <w:spacing w:after="0"/>
        <w:rPr>
          <w:lang w:val="en-GB"/>
        </w:rPr>
      </w:pPr>
      <w:r w:rsidRPr="001115E9">
        <w:rPr>
          <w:lang w:val="en-GB"/>
        </w:rPr>
        <w:t xml:space="preserve">Over the past years, the city has invested </w:t>
      </w:r>
      <w:r w:rsidR="00422345" w:rsidRPr="001115E9">
        <w:rPr>
          <w:lang w:val="en-GB"/>
        </w:rPr>
        <w:t>heavily</w:t>
      </w:r>
      <w:r w:rsidRPr="001115E9">
        <w:rPr>
          <w:lang w:val="en-GB"/>
        </w:rPr>
        <w:t xml:space="preserve"> in its cycling policy and the expansion of the tram network. Antwerp was Flemish Cycling City of the Year in 2012 </w:t>
      </w:r>
      <w:r w:rsidR="004E4E57" w:rsidRPr="001115E9">
        <w:rPr>
          <w:lang w:val="en-GB"/>
        </w:rPr>
        <w:t>and landed</w:t>
      </w:r>
      <w:r w:rsidRPr="001115E9">
        <w:rPr>
          <w:lang w:val="en-GB"/>
        </w:rPr>
        <w:t xml:space="preserve"> on the 5</w:t>
      </w:r>
      <w:r w:rsidRPr="001115E9">
        <w:rPr>
          <w:vertAlign w:val="superscript"/>
          <w:lang w:val="en-GB"/>
        </w:rPr>
        <w:t>th</w:t>
      </w:r>
      <w:r w:rsidRPr="001115E9">
        <w:rPr>
          <w:lang w:val="en-GB"/>
        </w:rPr>
        <w:t xml:space="preserve"> place on the </w:t>
      </w:r>
      <w:hyperlink r:id="rId22" w:history="1">
        <w:proofErr w:type="spellStart"/>
        <w:r w:rsidRPr="001115E9">
          <w:rPr>
            <w:rStyle w:val="Hyperlink"/>
            <w:lang w:val="en-GB"/>
          </w:rPr>
          <w:t>Copenhagenize</w:t>
        </w:r>
        <w:proofErr w:type="spellEnd"/>
      </w:hyperlink>
      <w:r w:rsidRPr="001115E9">
        <w:rPr>
          <w:lang w:val="en-GB"/>
        </w:rPr>
        <w:t xml:space="preserve"> index</w:t>
      </w:r>
      <w:r w:rsidR="004E4E57" w:rsidRPr="001115E9">
        <w:rPr>
          <w:lang w:val="en-GB"/>
        </w:rPr>
        <w:t xml:space="preserve">, a </w:t>
      </w:r>
      <w:r w:rsidR="00C63151" w:rsidRPr="001115E9">
        <w:rPr>
          <w:lang w:val="en-GB"/>
        </w:rPr>
        <w:t>worldwide</w:t>
      </w:r>
      <w:r w:rsidR="004E4E57" w:rsidRPr="001115E9">
        <w:rPr>
          <w:lang w:val="en-GB"/>
        </w:rPr>
        <w:t xml:space="preserve"> ranking of bike friendly cities. Antwerp expanded its bike track network with 100 km between 2007 and 2013. In June 2011 the public bike lending system </w:t>
      </w:r>
      <w:hyperlink r:id="rId23" w:history="1">
        <w:proofErr w:type="spellStart"/>
        <w:r w:rsidR="004E4E57" w:rsidRPr="001115E9">
          <w:rPr>
            <w:rStyle w:val="Hyperlink"/>
            <w:lang w:val="en-GB"/>
          </w:rPr>
          <w:t>Velo</w:t>
        </w:r>
        <w:proofErr w:type="spellEnd"/>
      </w:hyperlink>
      <w:r w:rsidR="004E4E57" w:rsidRPr="001115E9">
        <w:rPr>
          <w:rStyle w:val="Hyperlink"/>
          <w:lang w:val="en-US"/>
        </w:rPr>
        <w:t xml:space="preserve"> </w:t>
      </w:r>
      <w:r w:rsidR="004E4E57" w:rsidRPr="001115E9">
        <w:rPr>
          <w:lang w:val="en-GB"/>
        </w:rPr>
        <w:t>was launched with more than 80 bike stations and 1.000 bikes. The immense success called for an expansion of the system to 150 stations and 1.800 bikes by June 2013. And there are new stations underway.</w:t>
      </w:r>
    </w:p>
    <w:p w:rsidR="005F3CF2" w:rsidRPr="001115E9" w:rsidRDefault="005F3CF2" w:rsidP="005F3CF2">
      <w:pPr>
        <w:autoSpaceDE w:val="0"/>
        <w:autoSpaceDN w:val="0"/>
        <w:adjustRightInd w:val="0"/>
        <w:spacing w:after="0"/>
        <w:rPr>
          <w:lang w:val="en-GB"/>
        </w:rPr>
      </w:pPr>
    </w:p>
    <w:p w:rsidR="004E4E57" w:rsidRPr="001115E9" w:rsidRDefault="004E4E57" w:rsidP="005F3CF2">
      <w:pPr>
        <w:autoSpaceDE w:val="0"/>
        <w:autoSpaceDN w:val="0"/>
        <w:adjustRightInd w:val="0"/>
        <w:spacing w:after="0"/>
        <w:rPr>
          <w:lang w:val="en-GB"/>
        </w:rPr>
      </w:pPr>
      <w:r w:rsidRPr="001115E9">
        <w:rPr>
          <w:lang w:val="en-GB"/>
        </w:rPr>
        <w:t xml:space="preserve">Tram line extensions into the peripheral areas are being realised. These extensions are part of </w:t>
      </w:r>
      <w:proofErr w:type="spellStart"/>
      <w:r w:rsidRPr="001115E9">
        <w:rPr>
          <w:lang w:val="en-GB"/>
        </w:rPr>
        <w:t>Masterplan</w:t>
      </w:r>
      <w:proofErr w:type="spellEnd"/>
      <w:r w:rsidRPr="001115E9">
        <w:rPr>
          <w:lang w:val="en-GB"/>
        </w:rPr>
        <w:t xml:space="preserve"> 2020 (for mobility in and around Antwerp) and go hand in hand with new Park &amp; Rides and with the reduction of bus traffic in the inner city. The current tram network is 72,6 km long. 30 km is added as well as at least two new Park &amp; Ride zones. The trams use green power.</w:t>
      </w:r>
    </w:p>
    <w:p w:rsidR="005F3CF2" w:rsidRPr="001115E9" w:rsidRDefault="005F3CF2" w:rsidP="005F3CF2">
      <w:pPr>
        <w:autoSpaceDE w:val="0"/>
        <w:autoSpaceDN w:val="0"/>
        <w:adjustRightInd w:val="0"/>
        <w:spacing w:after="0"/>
        <w:rPr>
          <w:lang w:val="en-GB"/>
        </w:rPr>
      </w:pPr>
    </w:p>
    <w:p w:rsidR="004E4E57" w:rsidRPr="001115E9" w:rsidRDefault="004E4E57" w:rsidP="005F3CF2">
      <w:pPr>
        <w:autoSpaceDE w:val="0"/>
        <w:autoSpaceDN w:val="0"/>
        <w:adjustRightInd w:val="0"/>
        <w:spacing w:after="0"/>
        <w:rPr>
          <w:lang w:val="en-GB"/>
        </w:rPr>
      </w:pPr>
      <w:r w:rsidRPr="001115E9">
        <w:rPr>
          <w:lang w:val="en-GB"/>
        </w:rPr>
        <w:t xml:space="preserve">The city supports </w:t>
      </w:r>
      <w:hyperlink r:id="rId24" w:history="1">
        <w:proofErr w:type="spellStart"/>
        <w:r w:rsidRPr="001115E9">
          <w:rPr>
            <w:rStyle w:val="Hyperlink"/>
            <w:lang w:val="en-GB"/>
          </w:rPr>
          <w:t>Cambio</w:t>
        </w:r>
        <w:proofErr w:type="spellEnd"/>
      </w:hyperlink>
      <w:r w:rsidRPr="001115E9">
        <w:rPr>
          <w:lang w:val="en-GB"/>
        </w:rPr>
        <w:t xml:space="preserve">, </w:t>
      </w:r>
      <w:hyperlink r:id="rId25" w:history="1">
        <w:r w:rsidRPr="001115E9">
          <w:rPr>
            <w:rStyle w:val="Hyperlink"/>
            <w:lang w:val="en-GB"/>
          </w:rPr>
          <w:t>Bolides</w:t>
        </w:r>
      </w:hyperlink>
      <w:r w:rsidRPr="001115E9">
        <w:rPr>
          <w:lang w:val="en-GB"/>
        </w:rPr>
        <w:t xml:space="preserve"> and </w:t>
      </w:r>
      <w:hyperlink r:id="rId26" w:history="1">
        <w:proofErr w:type="spellStart"/>
        <w:r w:rsidRPr="001115E9">
          <w:rPr>
            <w:rStyle w:val="Hyperlink"/>
            <w:lang w:val="en-GB"/>
          </w:rPr>
          <w:t>Autopia</w:t>
        </w:r>
        <w:proofErr w:type="spellEnd"/>
      </w:hyperlink>
      <w:r w:rsidR="00F25D9A" w:rsidRPr="001115E9">
        <w:rPr>
          <w:lang w:val="en-GB"/>
        </w:rPr>
        <w:t>, three organisations that promote car sharing. The city stimulates and supports car poolers via parking permits and new parking spaces for individual car poolers where possible.</w:t>
      </w:r>
      <w:r w:rsidR="0067348E" w:rsidRPr="001115E9">
        <w:rPr>
          <w:lang w:val="en-GB"/>
        </w:rPr>
        <w:t xml:space="preserve"> In total there are approximately 1.800 car sharers. </w:t>
      </w:r>
    </w:p>
    <w:p w:rsidR="00AA0FF0" w:rsidRPr="001115E9" w:rsidRDefault="00AA0FF0" w:rsidP="005F3CF2">
      <w:pPr>
        <w:autoSpaceDE w:val="0"/>
        <w:autoSpaceDN w:val="0"/>
        <w:adjustRightInd w:val="0"/>
        <w:spacing w:after="0"/>
        <w:rPr>
          <w:lang w:val="en-GB"/>
        </w:rPr>
      </w:pPr>
    </w:p>
    <w:p w:rsidR="00F25D9A" w:rsidRPr="001115E9" w:rsidRDefault="00F25D9A" w:rsidP="005F3CF2">
      <w:pPr>
        <w:rPr>
          <w:rFonts w:cstheme="minorHAnsi"/>
          <w:lang w:val="en-GB"/>
        </w:rPr>
      </w:pPr>
      <w:r w:rsidRPr="001115E9">
        <w:rPr>
          <w:rFonts w:cstheme="minorHAnsi"/>
          <w:lang w:val="en-GB"/>
        </w:rPr>
        <w:t xml:space="preserve">In January 2016 the city will implement a low emission zone in the inner city. Trucks as well as cars will have to meet stringent criteria in order to be allowed in the inner city zone between the Scheldt and the Ring Road. This means for instance a reduction in black carbon, which has a net climate warming effect. This is again a pioneering move by Antwerp. </w:t>
      </w:r>
    </w:p>
    <w:p w:rsidR="00EA773C" w:rsidRPr="001115E9" w:rsidRDefault="00F25D9A" w:rsidP="005F3CF2">
      <w:pPr>
        <w:pStyle w:val="Kop1"/>
        <w:rPr>
          <w:lang w:val="en-GB"/>
        </w:rPr>
      </w:pPr>
      <w:bookmarkStart w:id="16" w:name="_Toc369182501"/>
      <w:r w:rsidRPr="001115E9">
        <w:rPr>
          <w:lang w:val="en-GB"/>
        </w:rPr>
        <w:lastRenderedPageBreak/>
        <w:t>Adaptation: actions</w:t>
      </w:r>
      <w:bookmarkEnd w:id="16"/>
    </w:p>
    <w:p w:rsidR="00FF394B" w:rsidRPr="001115E9" w:rsidRDefault="0037204E" w:rsidP="005F3CF2">
      <w:pPr>
        <w:rPr>
          <w:u w:val="single"/>
          <w:lang w:val="en-GB"/>
        </w:rPr>
      </w:pPr>
      <w:r w:rsidRPr="001115E9">
        <w:rPr>
          <w:u w:val="single"/>
          <w:lang w:val="en-GB"/>
        </w:rPr>
        <w:t>Referen</w:t>
      </w:r>
      <w:r w:rsidR="00F25D9A" w:rsidRPr="001115E9">
        <w:rPr>
          <w:u w:val="single"/>
          <w:lang w:val="en-GB"/>
        </w:rPr>
        <w:t>ce</w:t>
      </w:r>
      <w:r w:rsidRPr="001115E9">
        <w:rPr>
          <w:u w:val="single"/>
          <w:lang w:val="en-GB"/>
        </w:rPr>
        <w:t>: City Actions - Adap</w:t>
      </w:r>
      <w:r w:rsidR="00FF394B" w:rsidRPr="001115E9">
        <w:rPr>
          <w:u w:val="single"/>
          <w:lang w:val="en-GB"/>
        </w:rPr>
        <w:t xml:space="preserve">tation – Action 1,4,5,  </w:t>
      </w:r>
    </w:p>
    <w:p w:rsidR="00EA773C" w:rsidRPr="001115E9" w:rsidRDefault="00EA773C" w:rsidP="005F3CF2">
      <w:pPr>
        <w:pStyle w:val="Kop2"/>
        <w:rPr>
          <w:lang w:val="en-GB"/>
        </w:rPr>
      </w:pPr>
      <w:bookmarkStart w:id="17" w:name="_Toc369182502"/>
      <w:r w:rsidRPr="001115E9">
        <w:rPr>
          <w:lang w:val="en-GB"/>
        </w:rPr>
        <w:t>Sigma</w:t>
      </w:r>
      <w:r w:rsidR="00F25D9A" w:rsidRPr="001115E9">
        <w:rPr>
          <w:lang w:val="en-GB"/>
        </w:rPr>
        <w:t xml:space="preserve"> </w:t>
      </w:r>
      <w:r w:rsidRPr="001115E9">
        <w:rPr>
          <w:lang w:val="en-GB"/>
        </w:rPr>
        <w:t>plan</w:t>
      </w:r>
      <w:bookmarkEnd w:id="17"/>
    </w:p>
    <w:p w:rsidR="00F25D9A" w:rsidRPr="001115E9" w:rsidRDefault="00F25D9A" w:rsidP="005F3CF2">
      <w:pPr>
        <w:rPr>
          <w:lang w:val="en-GB"/>
        </w:rPr>
      </w:pPr>
      <w:r w:rsidRPr="001115E9">
        <w:rPr>
          <w:lang w:val="en-GB"/>
        </w:rPr>
        <w:t xml:space="preserve">The </w:t>
      </w:r>
      <w:r w:rsidR="00C63151" w:rsidRPr="001115E9">
        <w:rPr>
          <w:lang w:val="en-GB"/>
        </w:rPr>
        <w:t xml:space="preserve">Flemish </w:t>
      </w:r>
      <w:r w:rsidRPr="001115E9">
        <w:rPr>
          <w:lang w:val="en-GB"/>
        </w:rPr>
        <w:t xml:space="preserve">Sigma plan </w:t>
      </w:r>
      <w:r w:rsidR="00C63151" w:rsidRPr="001115E9">
        <w:rPr>
          <w:lang w:val="en-GB"/>
        </w:rPr>
        <w:t>contains</w:t>
      </w:r>
      <w:r w:rsidRPr="001115E9">
        <w:rPr>
          <w:lang w:val="en-GB"/>
        </w:rPr>
        <w:t xml:space="preserve"> flood defence</w:t>
      </w:r>
      <w:r w:rsidR="00C63151" w:rsidRPr="001115E9">
        <w:rPr>
          <w:lang w:val="en-GB"/>
        </w:rPr>
        <w:t xml:space="preserve"> projects for the areas </w:t>
      </w:r>
      <w:r w:rsidRPr="001115E9">
        <w:rPr>
          <w:lang w:val="en-GB"/>
        </w:rPr>
        <w:t xml:space="preserve">along the Scheldt </w:t>
      </w:r>
      <w:r w:rsidR="00C63151" w:rsidRPr="001115E9">
        <w:rPr>
          <w:lang w:val="en-GB"/>
        </w:rPr>
        <w:t>(</w:t>
      </w:r>
      <w:r w:rsidRPr="001115E9">
        <w:rPr>
          <w:lang w:val="en-GB"/>
        </w:rPr>
        <w:t>260 km of river</w:t>
      </w:r>
      <w:r w:rsidR="00C63151" w:rsidRPr="001115E9">
        <w:rPr>
          <w:lang w:val="en-GB"/>
        </w:rPr>
        <w:t>)</w:t>
      </w:r>
      <w:r w:rsidRPr="001115E9">
        <w:rPr>
          <w:lang w:val="en-GB"/>
        </w:rPr>
        <w:t xml:space="preserve">. In anticipation of the expected rise of the sea level (the Flemish authorities </w:t>
      </w:r>
      <w:r w:rsidR="006D7D38" w:rsidRPr="001115E9">
        <w:rPr>
          <w:lang w:val="en-GB"/>
        </w:rPr>
        <w:t>takes a rise with 60 cm over 100 years into account) – banks along the Scheldt and the side rivers are being raised and fortified. A chain of new controlled flooding areas is to provide more space to the river. Phase one of the updated Sigma plan is now in execution. The execution of the Sigma plan as a whole will be finished in 2030.</w:t>
      </w:r>
    </w:p>
    <w:p w:rsidR="006D7D38" w:rsidRPr="001115E9" w:rsidRDefault="006D7D38" w:rsidP="005F3CF2">
      <w:pPr>
        <w:autoSpaceDE w:val="0"/>
        <w:autoSpaceDN w:val="0"/>
        <w:adjustRightInd w:val="0"/>
        <w:spacing w:after="0"/>
        <w:rPr>
          <w:lang w:val="en-GB"/>
        </w:rPr>
      </w:pPr>
      <w:r w:rsidRPr="001115E9">
        <w:rPr>
          <w:lang w:val="en-GB"/>
        </w:rPr>
        <w:t xml:space="preserve">Specifically for Antwerp, the Sigma plan includes the following measures: raising the flood defence system to a height of 11.00 m TAW from the border with the Netherlands to </w:t>
      </w:r>
      <w:proofErr w:type="spellStart"/>
      <w:r w:rsidRPr="001115E9">
        <w:rPr>
          <w:lang w:val="en-GB"/>
        </w:rPr>
        <w:t>Noordkasteel</w:t>
      </w:r>
      <w:proofErr w:type="spellEnd"/>
      <w:r w:rsidRPr="001115E9">
        <w:rPr>
          <w:lang w:val="en-GB"/>
        </w:rPr>
        <w:t xml:space="preserve"> (North Castle in the north of the city) and from there onwards to a height of 9.25 TAW. For the Antwerp banks and quays, this means an additional 90 cm for the existing </w:t>
      </w:r>
      <w:r w:rsidR="00477139" w:rsidRPr="001115E9">
        <w:rPr>
          <w:lang w:val="en-GB"/>
        </w:rPr>
        <w:t>embankments</w:t>
      </w:r>
      <w:r w:rsidRPr="001115E9">
        <w:rPr>
          <w:lang w:val="en-GB"/>
        </w:rPr>
        <w:t xml:space="preserve"> and flood defence walls. </w:t>
      </w:r>
    </w:p>
    <w:p w:rsidR="005F3CF2" w:rsidRPr="001115E9" w:rsidRDefault="005F3CF2" w:rsidP="005F3CF2">
      <w:pPr>
        <w:autoSpaceDE w:val="0"/>
        <w:autoSpaceDN w:val="0"/>
        <w:adjustRightInd w:val="0"/>
        <w:spacing w:after="0"/>
        <w:rPr>
          <w:lang w:val="en-GB"/>
        </w:rPr>
      </w:pPr>
    </w:p>
    <w:p w:rsidR="00477139" w:rsidRPr="001115E9" w:rsidRDefault="00477139" w:rsidP="005F3CF2">
      <w:pPr>
        <w:autoSpaceDE w:val="0"/>
        <w:autoSpaceDN w:val="0"/>
        <w:adjustRightInd w:val="0"/>
        <w:spacing w:after="0"/>
        <w:rPr>
          <w:lang w:val="en-GB"/>
        </w:rPr>
      </w:pPr>
      <w:r w:rsidRPr="001115E9">
        <w:rPr>
          <w:lang w:val="en-GB"/>
        </w:rPr>
        <w:t xml:space="preserve">Completed and nearly finished projects are the flooding area near Lillo Fort and the controlled flooding and tidal areas near </w:t>
      </w:r>
      <w:proofErr w:type="spellStart"/>
      <w:r w:rsidRPr="001115E9">
        <w:rPr>
          <w:lang w:val="en-GB"/>
        </w:rPr>
        <w:t>Kruibeke</w:t>
      </w:r>
      <w:proofErr w:type="spellEnd"/>
      <w:r w:rsidRPr="001115E9">
        <w:rPr>
          <w:lang w:val="en-GB"/>
        </w:rPr>
        <w:t xml:space="preserve"> and </w:t>
      </w:r>
      <w:proofErr w:type="spellStart"/>
      <w:r w:rsidRPr="001115E9">
        <w:rPr>
          <w:lang w:val="en-GB"/>
        </w:rPr>
        <w:t>Bazel</w:t>
      </w:r>
      <w:proofErr w:type="spellEnd"/>
      <w:r w:rsidRPr="001115E9">
        <w:rPr>
          <w:lang w:val="en-GB"/>
        </w:rPr>
        <w:t xml:space="preserve">. Apart from measures that pay for themselves in the short term, the Sigma plan has also specified reserve measures. These can be realised later if the further increase of risks is confirmed or if the risks turn out to be more severe than predicted (e.g. due to the rising sea level </w:t>
      </w:r>
      <w:r w:rsidR="005F7ACC" w:rsidRPr="001115E9">
        <w:rPr>
          <w:lang w:val="en-GB"/>
        </w:rPr>
        <w:t>)</w:t>
      </w:r>
      <w:r w:rsidRPr="001115E9">
        <w:rPr>
          <w:lang w:val="en-GB"/>
        </w:rPr>
        <w:t>.</w:t>
      </w:r>
    </w:p>
    <w:p w:rsidR="00477139" w:rsidRPr="001115E9" w:rsidRDefault="00477139" w:rsidP="005F3CF2">
      <w:pPr>
        <w:autoSpaceDE w:val="0"/>
        <w:autoSpaceDN w:val="0"/>
        <w:adjustRightInd w:val="0"/>
        <w:spacing w:after="0"/>
        <w:rPr>
          <w:lang w:val="en-GB"/>
        </w:rPr>
      </w:pPr>
    </w:p>
    <w:p w:rsidR="00477139" w:rsidRPr="001115E9" w:rsidRDefault="00477139" w:rsidP="005F3CF2">
      <w:pPr>
        <w:autoSpaceDE w:val="0"/>
        <w:autoSpaceDN w:val="0"/>
        <w:adjustRightInd w:val="0"/>
        <w:spacing w:after="0"/>
        <w:rPr>
          <w:lang w:val="en-GB"/>
        </w:rPr>
      </w:pPr>
      <w:r w:rsidRPr="001115E9">
        <w:rPr>
          <w:lang w:val="en-GB"/>
        </w:rPr>
        <w:t xml:space="preserve">Antwerp sees the necessary adaptations as an opportunity to redevelop the entire quay area. The Scheldt Quay programme </w:t>
      </w:r>
      <w:r w:rsidR="006B4297" w:rsidRPr="001115E9">
        <w:rPr>
          <w:lang w:val="en-GB"/>
        </w:rPr>
        <w:t>combines</w:t>
      </w:r>
      <w:r w:rsidRPr="001115E9">
        <w:rPr>
          <w:lang w:val="en-GB"/>
        </w:rPr>
        <w:t xml:space="preserve"> the flood defence adaptations with the renewal of </w:t>
      </w:r>
      <w:r w:rsidR="006B4297" w:rsidRPr="001115E9">
        <w:rPr>
          <w:lang w:val="en-GB"/>
        </w:rPr>
        <w:t xml:space="preserve">Antwerp’s largest and most important </w:t>
      </w:r>
      <w:r w:rsidRPr="001115E9">
        <w:rPr>
          <w:lang w:val="en-GB"/>
        </w:rPr>
        <w:t>public space.</w:t>
      </w:r>
      <w:r w:rsidR="006B4297" w:rsidRPr="001115E9">
        <w:rPr>
          <w:lang w:val="en-GB"/>
        </w:rPr>
        <w:t xml:space="preserve"> The flood defence solution (e.g. an embankment, hill, mobile wall, pontoon …) determines the possibilities for public space (a landscape park, a promenade, public meeting spaces such as markets …) and vice versa. Flood defence and public space are also designed to play into the </w:t>
      </w:r>
      <w:r w:rsidR="005F3CF2" w:rsidRPr="001115E9">
        <w:rPr>
          <w:lang w:val="en-GB"/>
        </w:rPr>
        <w:t>characteristics</w:t>
      </w:r>
      <w:r w:rsidR="006B4297" w:rsidRPr="001115E9">
        <w:rPr>
          <w:lang w:val="en-GB"/>
        </w:rPr>
        <w:t xml:space="preserve"> and needs of the adjacent residential quarters.</w:t>
      </w:r>
    </w:p>
    <w:p w:rsidR="00EA773C" w:rsidRPr="001115E9" w:rsidRDefault="00EA773C" w:rsidP="005F3CF2">
      <w:pPr>
        <w:autoSpaceDE w:val="0"/>
        <w:autoSpaceDN w:val="0"/>
        <w:adjustRightInd w:val="0"/>
        <w:spacing w:after="0"/>
        <w:rPr>
          <w:rFonts w:ascii="TimesNewRomanPSMT" w:hAnsi="TimesNewRomanPSMT" w:cs="TimesNewRomanPSMT"/>
          <w:sz w:val="24"/>
          <w:szCs w:val="24"/>
          <w:lang w:val="en-GB"/>
        </w:rPr>
      </w:pPr>
    </w:p>
    <w:p w:rsidR="00EA773C" w:rsidRPr="001115E9" w:rsidRDefault="006B4297" w:rsidP="005F3CF2">
      <w:pPr>
        <w:pStyle w:val="Kop2"/>
        <w:rPr>
          <w:b w:val="0"/>
          <w:lang w:val="en-GB"/>
        </w:rPr>
      </w:pPr>
      <w:bookmarkStart w:id="18" w:name="_Toc369182503"/>
      <w:r w:rsidRPr="001115E9">
        <w:rPr>
          <w:b w:val="0"/>
          <w:lang w:val="en-GB"/>
        </w:rPr>
        <w:t>Heat island studies</w:t>
      </w:r>
      <w:bookmarkEnd w:id="18"/>
    </w:p>
    <w:p w:rsidR="006B4297" w:rsidRPr="001115E9" w:rsidRDefault="006B4297" w:rsidP="005F3CF2">
      <w:pPr>
        <w:rPr>
          <w:lang w:val="en-GB"/>
        </w:rPr>
      </w:pPr>
      <w:r w:rsidRPr="001115E9">
        <w:rPr>
          <w:lang w:val="en-GB"/>
        </w:rPr>
        <w:t>Antwerp is involved in two heat island studies. With the first study Antwerp and VITO are producing a first heat map for the years 2013 to 2030. This map is to outline problematic zones and suggest possible actions with a mitigating effect. Naclim is the name of the second study, which uses long term scenario’s (IPCC, up to 2100). In addition, possible mea</w:t>
      </w:r>
      <w:r w:rsidR="005F7ACC" w:rsidRPr="001115E9">
        <w:rPr>
          <w:lang w:val="en-GB"/>
        </w:rPr>
        <w:t>sures or</w:t>
      </w:r>
      <w:r w:rsidRPr="001115E9">
        <w:rPr>
          <w:lang w:val="en-GB"/>
        </w:rPr>
        <w:t xml:space="preserve"> actions  (e.g. a new park) are studied. Urban trends such as growth </w:t>
      </w:r>
      <w:r w:rsidR="003E4A7F" w:rsidRPr="001115E9">
        <w:rPr>
          <w:lang w:val="en-GB"/>
        </w:rPr>
        <w:t>and increasing density are taken into account and mapped out. The outcomes of these scenarios will be optimally used to elaborate new spatial plans.</w:t>
      </w:r>
    </w:p>
    <w:p w:rsidR="00EA773C" w:rsidRPr="001115E9" w:rsidRDefault="00EA773C" w:rsidP="005F3CF2">
      <w:pPr>
        <w:pStyle w:val="Kop2"/>
        <w:rPr>
          <w:b w:val="0"/>
          <w:lang w:val="en-GB"/>
        </w:rPr>
      </w:pPr>
      <w:bookmarkStart w:id="19" w:name="_Toc369182504"/>
      <w:r w:rsidRPr="001115E9">
        <w:rPr>
          <w:b w:val="0"/>
          <w:lang w:val="en-GB"/>
        </w:rPr>
        <w:t>Ramses</w:t>
      </w:r>
      <w:bookmarkEnd w:id="19"/>
    </w:p>
    <w:p w:rsidR="003E4A7F" w:rsidRPr="001115E9" w:rsidRDefault="003E4A7F" w:rsidP="005F3CF2">
      <w:pPr>
        <w:rPr>
          <w:rFonts w:cstheme="minorHAnsi"/>
          <w:lang w:val="en-GB"/>
        </w:rPr>
      </w:pPr>
      <w:r w:rsidRPr="001115E9">
        <w:rPr>
          <w:rFonts w:cstheme="minorHAnsi"/>
          <w:lang w:val="en-GB"/>
        </w:rPr>
        <w:t>Together with Bilbao</w:t>
      </w:r>
      <w:r w:rsidR="00EA773C" w:rsidRPr="001115E9">
        <w:rPr>
          <w:rFonts w:cstheme="minorHAnsi"/>
          <w:lang w:val="en-GB"/>
        </w:rPr>
        <w:t xml:space="preserve">, Bogotá, Hyderabad, London, New York, Rio De Janeiro </w:t>
      </w:r>
      <w:r w:rsidRPr="001115E9">
        <w:rPr>
          <w:rFonts w:cstheme="minorHAnsi"/>
          <w:lang w:val="en-GB"/>
        </w:rPr>
        <w:t>and</w:t>
      </w:r>
      <w:r w:rsidR="00EA773C" w:rsidRPr="001115E9">
        <w:rPr>
          <w:rFonts w:cstheme="minorHAnsi"/>
          <w:lang w:val="en-GB"/>
        </w:rPr>
        <w:t xml:space="preserve"> Skopje, </w:t>
      </w:r>
      <w:r w:rsidRPr="001115E9">
        <w:rPr>
          <w:rFonts w:cstheme="minorHAnsi"/>
          <w:lang w:val="en-GB"/>
        </w:rPr>
        <w:t xml:space="preserve"> An twerp is a </w:t>
      </w:r>
      <w:r w:rsidR="00E641EA" w:rsidRPr="001115E9">
        <w:rPr>
          <w:rFonts w:cstheme="minorHAnsi"/>
          <w:lang w:val="en-GB"/>
        </w:rPr>
        <w:t>‘</w:t>
      </w:r>
      <w:r w:rsidR="00EA773C" w:rsidRPr="001115E9">
        <w:rPr>
          <w:rFonts w:cstheme="minorHAnsi"/>
          <w:lang w:val="en-GB"/>
        </w:rPr>
        <w:t>focal city</w:t>
      </w:r>
      <w:r w:rsidR="00E641EA" w:rsidRPr="001115E9">
        <w:rPr>
          <w:rFonts w:cstheme="minorHAnsi"/>
          <w:lang w:val="en-GB"/>
        </w:rPr>
        <w:t xml:space="preserve">’ in </w:t>
      </w:r>
      <w:r w:rsidRPr="001115E9">
        <w:rPr>
          <w:rFonts w:cstheme="minorHAnsi"/>
          <w:lang w:val="en-GB"/>
        </w:rPr>
        <w:t xml:space="preserve">the </w:t>
      </w:r>
      <w:r w:rsidR="00E641EA" w:rsidRPr="001115E9">
        <w:rPr>
          <w:rFonts w:cstheme="minorHAnsi"/>
          <w:lang w:val="en-GB"/>
        </w:rPr>
        <w:t xml:space="preserve"> project</w:t>
      </w:r>
      <w:r w:rsidR="00EA773C" w:rsidRPr="001115E9">
        <w:rPr>
          <w:rFonts w:cstheme="minorHAnsi"/>
          <w:lang w:val="en-GB"/>
        </w:rPr>
        <w:t xml:space="preserve"> </w:t>
      </w:r>
      <w:hyperlink r:id="rId27" w:history="1">
        <w:r w:rsidR="00EA773C" w:rsidRPr="001115E9">
          <w:rPr>
            <w:rStyle w:val="Hyperlink"/>
            <w:rFonts w:cstheme="minorHAnsi"/>
            <w:lang w:val="en-GB"/>
          </w:rPr>
          <w:t>Ramses</w:t>
        </w:r>
      </w:hyperlink>
      <w:r w:rsidRPr="001115E9">
        <w:rPr>
          <w:rStyle w:val="Hyperlink"/>
          <w:rFonts w:cstheme="minorHAnsi"/>
          <w:lang w:val="en-GB"/>
        </w:rPr>
        <w:t xml:space="preserve"> project.</w:t>
      </w:r>
      <w:r w:rsidRPr="001115E9">
        <w:rPr>
          <w:lang w:val="en-GB"/>
        </w:rPr>
        <w:t xml:space="preserve"> </w:t>
      </w:r>
      <w:r w:rsidR="00E641EA" w:rsidRPr="001115E9">
        <w:rPr>
          <w:lang w:val="en-GB"/>
        </w:rPr>
        <w:t>Ramses</w:t>
      </w:r>
      <w:r w:rsidR="00EA773C" w:rsidRPr="001115E9">
        <w:rPr>
          <w:rFonts w:cstheme="minorHAnsi"/>
          <w:lang w:val="en-GB"/>
        </w:rPr>
        <w:t xml:space="preserve"> </w:t>
      </w:r>
      <w:r w:rsidRPr="001115E9">
        <w:rPr>
          <w:rFonts w:cstheme="minorHAnsi"/>
          <w:lang w:val="en-GB"/>
        </w:rPr>
        <w:t>stands for</w:t>
      </w:r>
      <w:r w:rsidRPr="001115E9">
        <w:rPr>
          <w:rFonts w:cstheme="minorHAnsi"/>
          <w:shd w:val="clear" w:color="auto" w:fill="FFFFFF"/>
          <w:lang w:val="en-GB"/>
        </w:rPr>
        <w:t xml:space="preserve"> </w:t>
      </w:r>
      <w:r w:rsidR="00E641EA" w:rsidRPr="001115E9">
        <w:rPr>
          <w:rFonts w:cstheme="minorHAnsi"/>
          <w:shd w:val="clear" w:color="auto" w:fill="FFFFFF"/>
          <w:lang w:val="en-GB"/>
        </w:rPr>
        <w:t>‘</w:t>
      </w:r>
      <w:r w:rsidR="00EA773C" w:rsidRPr="001115E9">
        <w:rPr>
          <w:rFonts w:cstheme="minorHAnsi"/>
          <w:shd w:val="clear" w:color="auto" w:fill="FFFFFF"/>
          <w:lang w:val="en-GB"/>
        </w:rPr>
        <w:t>Reconciling</w:t>
      </w:r>
      <w:r w:rsidR="002C1D4E" w:rsidRPr="001115E9">
        <w:rPr>
          <w:rStyle w:val="apple-converted-space"/>
          <w:rFonts w:cstheme="minorHAnsi"/>
          <w:color w:val="646464"/>
          <w:shd w:val="clear" w:color="auto" w:fill="FFFFFF"/>
          <w:lang w:val="en-GB"/>
        </w:rPr>
        <w:t>,</w:t>
      </w:r>
      <w:r w:rsidR="00E641EA" w:rsidRPr="001115E9">
        <w:rPr>
          <w:rStyle w:val="apple-converted-space"/>
          <w:rFonts w:cstheme="minorHAnsi"/>
          <w:color w:val="646464"/>
          <w:shd w:val="clear" w:color="auto" w:fill="FFFFFF"/>
          <w:lang w:val="en-GB"/>
        </w:rPr>
        <w:t xml:space="preserve"> </w:t>
      </w:r>
      <w:r w:rsidR="00EA773C" w:rsidRPr="001115E9">
        <w:rPr>
          <w:rFonts w:cstheme="minorHAnsi"/>
          <w:shd w:val="clear" w:color="auto" w:fill="FFFFFF"/>
          <w:lang w:val="en-GB"/>
        </w:rPr>
        <w:t>Adaptation,</w:t>
      </w:r>
      <w:r w:rsidR="00E641EA" w:rsidRPr="001115E9">
        <w:rPr>
          <w:rFonts w:cstheme="minorHAnsi"/>
          <w:shd w:val="clear" w:color="auto" w:fill="FFFFFF"/>
          <w:lang w:val="en-GB"/>
        </w:rPr>
        <w:t xml:space="preserve"> </w:t>
      </w:r>
      <w:r w:rsidR="002C1D4E" w:rsidRPr="001115E9">
        <w:rPr>
          <w:rFonts w:cstheme="minorHAnsi"/>
          <w:shd w:val="clear" w:color="auto" w:fill="FFFFFF"/>
          <w:lang w:val="en-GB"/>
        </w:rPr>
        <w:t>Mitigation</w:t>
      </w:r>
      <w:r w:rsidR="00E641EA" w:rsidRPr="001115E9">
        <w:rPr>
          <w:rFonts w:cstheme="minorHAnsi"/>
          <w:shd w:val="clear" w:color="auto" w:fill="FFFFFF"/>
          <w:lang w:val="en-GB"/>
        </w:rPr>
        <w:t xml:space="preserve"> </w:t>
      </w:r>
      <w:r w:rsidR="002C1D4E" w:rsidRPr="001115E9">
        <w:rPr>
          <w:rFonts w:cstheme="minorHAnsi"/>
          <w:shd w:val="clear" w:color="auto" w:fill="FFFFFF"/>
          <w:lang w:val="en-GB"/>
        </w:rPr>
        <w:t xml:space="preserve">and Sustainable Development for </w:t>
      </w:r>
      <w:proofErr w:type="spellStart"/>
      <w:r w:rsidR="002C1D4E" w:rsidRPr="001115E9">
        <w:rPr>
          <w:rFonts w:cstheme="minorHAnsi"/>
          <w:shd w:val="clear" w:color="auto" w:fill="FFFFFF"/>
          <w:lang w:val="en-GB"/>
        </w:rPr>
        <w:t>CitiES</w:t>
      </w:r>
      <w:proofErr w:type="spellEnd"/>
      <w:r w:rsidRPr="001115E9">
        <w:rPr>
          <w:rFonts w:cstheme="minorHAnsi"/>
          <w:shd w:val="clear" w:color="auto" w:fill="FFFFFF"/>
          <w:lang w:val="en-GB"/>
        </w:rPr>
        <w:t>’</w:t>
      </w:r>
      <w:r w:rsidR="002C1D4E" w:rsidRPr="001115E9">
        <w:rPr>
          <w:rFonts w:cstheme="minorHAnsi"/>
          <w:shd w:val="clear" w:color="auto" w:fill="FFFFFF"/>
          <w:lang w:val="en-GB"/>
        </w:rPr>
        <w:t>.</w:t>
      </w:r>
      <w:r w:rsidR="00EA773C" w:rsidRPr="001115E9">
        <w:rPr>
          <w:rStyle w:val="Zwaar"/>
          <w:rFonts w:cstheme="minorHAnsi"/>
          <w:color w:val="646464"/>
          <w:shd w:val="clear" w:color="auto" w:fill="FFFFFF"/>
          <w:lang w:val="en-GB"/>
        </w:rPr>
        <w:t xml:space="preserve">  </w:t>
      </w:r>
      <w:r w:rsidRPr="001115E9">
        <w:rPr>
          <w:lang w:val="en-GB"/>
        </w:rPr>
        <w:t xml:space="preserve">It is an internationally renowned project in which, among other institutions, </w:t>
      </w:r>
      <w:r w:rsidR="0037204E" w:rsidRPr="001115E9">
        <w:rPr>
          <w:lang w:val="en-GB"/>
        </w:rPr>
        <w:t xml:space="preserve">London School of Economics, Potsdam </w:t>
      </w:r>
      <w:proofErr w:type="spellStart"/>
      <w:r w:rsidR="0037204E" w:rsidRPr="001115E9">
        <w:rPr>
          <w:lang w:val="en-GB"/>
        </w:rPr>
        <w:t>Insitute</w:t>
      </w:r>
      <w:proofErr w:type="spellEnd"/>
      <w:r w:rsidR="0037204E" w:rsidRPr="001115E9">
        <w:rPr>
          <w:lang w:val="en-GB"/>
        </w:rPr>
        <w:t xml:space="preserve"> for Climate Research, Tyndall Centre</w:t>
      </w:r>
      <w:r w:rsidR="00E641EA" w:rsidRPr="001115E9">
        <w:rPr>
          <w:lang w:val="en-GB"/>
        </w:rPr>
        <w:t xml:space="preserve"> </w:t>
      </w:r>
      <w:r w:rsidRPr="001115E9">
        <w:rPr>
          <w:lang w:val="en-GB"/>
        </w:rPr>
        <w:t>and</w:t>
      </w:r>
      <w:r w:rsidR="0037204E" w:rsidRPr="001115E9">
        <w:rPr>
          <w:lang w:val="en-GB"/>
        </w:rPr>
        <w:t xml:space="preserve"> VITO</w:t>
      </w:r>
      <w:r w:rsidRPr="001115E9">
        <w:rPr>
          <w:lang w:val="en-GB"/>
        </w:rPr>
        <w:t xml:space="preserve"> participate</w:t>
      </w:r>
      <w:r w:rsidR="0037204E" w:rsidRPr="001115E9">
        <w:rPr>
          <w:lang w:val="en-GB"/>
        </w:rPr>
        <w:t>.</w:t>
      </w:r>
      <w:r w:rsidR="0037204E" w:rsidRPr="001115E9">
        <w:rPr>
          <w:rStyle w:val="Zwaar"/>
          <w:rFonts w:cstheme="minorHAnsi"/>
          <w:color w:val="646464"/>
          <w:shd w:val="clear" w:color="auto" w:fill="FFFFFF"/>
          <w:lang w:val="en-GB"/>
        </w:rPr>
        <w:t xml:space="preserve"> </w:t>
      </w:r>
      <w:r w:rsidR="0037204E" w:rsidRPr="001115E9">
        <w:rPr>
          <w:rFonts w:cstheme="minorHAnsi"/>
          <w:lang w:val="en-GB"/>
        </w:rPr>
        <w:t xml:space="preserve"> </w:t>
      </w:r>
      <w:r w:rsidRPr="001115E9">
        <w:rPr>
          <w:rFonts w:cstheme="minorHAnsi"/>
          <w:lang w:val="en-GB"/>
        </w:rPr>
        <w:t xml:space="preserve">The first goal of this research project is to clarify climate change effects </w:t>
      </w:r>
      <w:r w:rsidRPr="001115E9">
        <w:rPr>
          <w:rFonts w:cstheme="minorHAnsi"/>
          <w:lang w:val="en-GB"/>
        </w:rPr>
        <w:lastRenderedPageBreak/>
        <w:t>at the level of the city. The second objective is to provide insight into the costs and benefits of a wide range of adaptation measures. The third goal is to seek lower adaptation costs and a better understanding and acceptance of adaptation measures in cities.</w:t>
      </w:r>
    </w:p>
    <w:p w:rsidR="00CA1427" w:rsidRPr="001115E9" w:rsidRDefault="00CA1427" w:rsidP="005F3CF2">
      <w:pPr>
        <w:rPr>
          <w:rFonts w:asciiTheme="majorHAnsi" w:eastAsiaTheme="majorEastAsia" w:hAnsiTheme="majorHAnsi" w:cstheme="majorBidi"/>
          <w:b/>
          <w:bCs/>
          <w:color w:val="365F91" w:themeColor="accent1" w:themeShade="BF"/>
          <w:sz w:val="28"/>
          <w:szCs w:val="28"/>
          <w:lang w:val="en-GB"/>
        </w:rPr>
      </w:pPr>
      <w:r w:rsidRPr="001115E9">
        <w:rPr>
          <w:lang w:val="en-GB"/>
        </w:rPr>
        <w:br w:type="page"/>
      </w:r>
    </w:p>
    <w:p w:rsidR="00F929D6" w:rsidRPr="001115E9" w:rsidRDefault="003E4A7F" w:rsidP="005F3CF2">
      <w:pPr>
        <w:pStyle w:val="Kop1"/>
        <w:rPr>
          <w:lang w:val="en-GB"/>
        </w:rPr>
      </w:pPr>
      <w:bookmarkStart w:id="20" w:name="_Toc369182505"/>
      <w:r w:rsidRPr="001115E9">
        <w:rPr>
          <w:lang w:val="en-GB"/>
        </w:rPr>
        <w:lastRenderedPageBreak/>
        <w:t>Urban development: actions</w:t>
      </w:r>
      <w:bookmarkEnd w:id="20"/>
    </w:p>
    <w:p w:rsidR="00245ACD" w:rsidRPr="001115E9" w:rsidRDefault="00245ACD" w:rsidP="005F3CF2">
      <w:pPr>
        <w:rPr>
          <w:u w:val="single"/>
          <w:lang w:val="en-GB"/>
        </w:rPr>
      </w:pPr>
      <w:r w:rsidRPr="001115E9">
        <w:rPr>
          <w:u w:val="single"/>
          <w:lang w:val="en-GB"/>
        </w:rPr>
        <w:t>Referen</w:t>
      </w:r>
      <w:r w:rsidR="003E4A7F" w:rsidRPr="001115E9">
        <w:rPr>
          <w:u w:val="single"/>
          <w:lang w:val="en-GB"/>
        </w:rPr>
        <w:t>ce</w:t>
      </w:r>
      <w:r w:rsidRPr="001115E9">
        <w:rPr>
          <w:u w:val="single"/>
          <w:lang w:val="en-GB"/>
        </w:rPr>
        <w:t>: Community Actions, Mitigation Action</w:t>
      </w:r>
      <w:r w:rsidR="0037204E" w:rsidRPr="001115E9">
        <w:rPr>
          <w:u w:val="single"/>
          <w:lang w:val="en-GB"/>
        </w:rPr>
        <w:t xml:space="preserve"> 11,; Government Actions, Miti</w:t>
      </w:r>
      <w:r w:rsidRPr="001115E9">
        <w:rPr>
          <w:u w:val="single"/>
          <w:lang w:val="en-GB"/>
        </w:rPr>
        <w:t xml:space="preserve">gation Action 7, City Actions-Adaptation Action 2 ,6,7,8 </w:t>
      </w:r>
    </w:p>
    <w:p w:rsidR="003E4A7F" w:rsidRPr="001115E9" w:rsidRDefault="003E4A7F" w:rsidP="005F3CF2">
      <w:pPr>
        <w:spacing w:after="60"/>
        <w:rPr>
          <w:rFonts w:cstheme="minorHAnsi"/>
          <w:lang w:val="en-GB"/>
        </w:rPr>
      </w:pPr>
      <w:r w:rsidRPr="001115E9">
        <w:rPr>
          <w:rFonts w:cstheme="minorHAnsi"/>
          <w:lang w:val="en-GB"/>
        </w:rPr>
        <w:t xml:space="preserve">With several large urban development </w:t>
      </w:r>
      <w:r w:rsidR="00A43780" w:rsidRPr="001115E9">
        <w:rPr>
          <w:rFonts w:cstheme="minorHAnsi"/>
          <w:lang w:val="en-GB"/>
        </w:rPr>
        <w:t>projects</w:t>
      </w:r>
      <w:r w:rsidRPr="001115E9">
        <w:rPr>
          <w:rFonts w:cstheme="minorHAnsi"/>
          <w:lang w:val="en-GB"/>
        </w:rPr>
        <w:t xml:space="preserve"> the city is working on the sustainable city of tomorrow. Sustainability criteria in terms of climate mitigation and adaptation are consistently and ambitiously integrated into these projects. </w:t>
      </w:r>
      <w:r w:rsidR="00491CEF" w:rsidRPr="001115E9">
        <w:rPr>
          <w:rFonts w:cstheme="minorHAnsi"/>
          <w:lang w:val="en-GB"/>
        </w:rPr>
        <w:t xml:space="preserve">In all future urban development projects, reservation strips will be </w:t>
      </w:r>
      <w:r w:rsidR="00E26A65" w:rsidRPr="001115E9">
        <w:rPr>
          <w:rFonts w:cstheme="minorHAnsi"/>
          <w:lang w:val="en-GB"/>
        </w:rPr>
        <w:t>provided in</w:t>
      </w:r>
      <w:r w:rsidR="00491CEF" w:rsidRPr="001115E9">
        <w:rPr>
          <w:rFonts w:cstheme="minorHAnsi"/>
          <w:lang w:val="en-GB"/>
        </w:rPr>
        <w:t xml:space="preserve"> anticipation of a heat network.</w:t>
      </w:r>
      <w:r w:rsidR="00E26A65" w:rsidRPr="001115E9">
        <w:rPr>
          <w:rFonts w:cstheme="minorHAnsi"/>
          <w:lang w:val="en-GB"/>
        </w:rPr>
        <w:t xml:space="preserve"> Project developers have to integrate one central heat- and/or climate control system per block of </w:t>
      </w:r>
      <w:r w:rsidR="00751971" w:rsidRPr="001115E9">
        <w:rPr>
          <w:rFonts w:cstheme="minorHAnsi"/>
          <w:lang w:val="en-GB"/>
        </w:rPr>
        <w:t>apartments</w:t>
      </w:r>
      <w:r w:rsidR="00E26A65" w:rsidRPr="001115E9">
        <w:rPr>
          <w:rFonts w:cstheme="minorHAnsi"/>
          <w:lang w:val="en-GB"/>
        </w:rPr>
        <w:t>, offices, retail spaces …</w:t>
      </w:r>
    </w:p>
    <w:p w:rsidR="006B2D30" w:rsidRPr="001115E9" w:rsidRDefault="00E26A65" w:rsidP="005F3CF2">
      <w:pPr>
        <w:autoSpaceDE w:val="0"/>
        <w:autoSpaceDN w:val="0"/>
        <w:adjustRightInd w:val="0"/>
        <w:spacing w:after="0"/>
        <w:rPr>
          <w:rFonts w:cstheme="minorHAnsi"/>
          <w:lang w:val="en-GB"/>
        </w:rPr>
      </w:pPr>
      <w:r w:rsidRPr="001115E9">
        <w:rPr>
          <w:rFonts w:cstheme="minorHAnsi"/>
          <w:lang w:val="en-GB"/>
        </w:rPr>
        <w:t>Examples of these types of projects are</w:t>
      </w:r>
      <w:r w:rsidR="006B2D30" w:rsidRPr="001115E9">
        <w:rPr>
          <w:rFonts w:cstheme="minorHAnsi"/>
          <w:lang w:val="en-GB"/>
        </w:rPr>
        <w:t xml:space="preserve"> </w:t>
      </w:r>
      <w:proofErr w:type="spellStart"/>
      <w:r w:rsidR="006B2D30" w:rsidRPr="001115E9">
        <w:rPr>
          <w:rFonts w:cstheme="minorHAnsi"/>
          <w:lang w:val="en-GB"/>
        </w:rPr>
        <w:t>Nieuw-Zuid</w:t>
      </w:r>
      <w:proofErr w:type="spellEnd"/>
      <w:r w:rsidR="006B2D30" w:rsidRPr="001115E9">
        <w:rPr>
          <w:rFonts w:cstheme="minorHAnsi"/>
          <w:lang w:val="en-GB"/>
        </w:rPr>
        <w:t>, Cadix</w:t>
      </w:r>
      <w:r w:rsidRPr="001115E9">
        <w:rPr>
          <w:rFonts w:cstheme="minorHAnsi"/>
          <w:lang w:val="en-GB"/>
        </w:rPr>
        <w:t xml:space="preserve"> and</w:t>
      </w:r>
      <w:r w:rsidR="006B2D30" w:rsidRPr="001115E9">
        <w:rPr>
          <w:rFonts w:cstheme="minorHAnsi"/>
          <w:lang w:val="en-GB"/>
        </w:rPr>
        <w:t xml:space="preserve"> Blue Gate</w:t>
      </w:r>
      <w:r w:rsidRPr="001115E9">
        <w:rPr>
          <w:rFonts w:cstheme="minorHAnsi"/>
          <w:lang w:val="en-GB"/>
        </w:rPr>
        <w:t xml:space="preserve"> Antwerp</w:t>
      </w:r>
      <w:r w:rsidR="006B2D30" w:rsidRPr="001115E9">
        <w:rPr>
          <w:rFonts w:cstheme="minorHAnsi"/>
          <w:lang w:val="en-GB"/>
        </w:rPr>
        <w:t xml:space="preserve">. </w:t>
      </w:r>
    </w:p>
    <w:p w:rsidR="00E26A65" w:rsidRPr="001115E9" w:rsidRDefault="00E26A65" w:rsidP="005F3CF2">
      <w:pPr>
        <w:autoSpaceDE w:val="0"/>
        <w:autoSpaceDN w:val="0"/>
        <w:adjustRightInd w:val="0"/>
        <w:spacing w:after="0"/>
        <w:rPr>
          <w:rFonts w:cstheme="minorHAnsi"/>
          <w:lang w:val="en-GB"/>
        </w:rPr>
      </w:pPr>
    </w:p>
    <w:p w:rsidR="00EA773C" w:rsidRPr="001115E9" w:rsidRDefault="00EA773C" w:rsidP="005F3CF2">
      <w:pPr>
        <w:pStyle w:val="Kop2"/>
        <w:rPr>
          <w:lang w:val="en-GB"/>
        </w:rPr>
      </w:pPr>
      <w:bookmarkStart w:id="21" w:name="_Toc369182506"/>
      <w:proofErr w:type="spellStart"/>
      <w:r w:rsidRPr="001115E9">
        <w:rPr>
          <w:lang w:val="en-GB"/>
        </w:rPr>
        <w:t>Nieuw</w:t>
      </w:r>
      <w:proofErr w:type="spellEnd"/>
      <w:r w:rsidRPr="001115E9">
        <w:rPr>
          <w:lang w:val="en-GB"/>
        </w:rPr>
        <w:t xml:space="preserve"> </w:t>
      </w:r>
      <w:proofErr w:type="spellStart"/>
      <w:r w:rsidRPr="001115E9">
        <w:rPr>
          <w:lang w:val="en-GB"/>
        </w:rPr>
        <w:t>Zuid</w:t>
      </w:r>
      <w:bookmarkEnd w:id="21"/>
      <w:proofErr w:type="spellEnd"/>
    </w:p>
    <w:p w:rsidR="007F46CE" w:rsidRPr="001115E9" w:rsidRDefault="00E26A65" w:rsidP="005F3CF2">
      <w:pPr>
        <w:rPr>
          <w:lang w:val="en-GB"/>
        </w:rPr>
      </w:pPr>
      <w:proofErr w:type="spellStart"/>
      <w:r w:rsidRPr="001115E9">
        <w:rPr>
          <w:lang w:val="en-GB"/>
        </w:rPr>
        <w:t>Nieuw</w:t>
      </w:r>
      <w:proofErr w:type="spellEnd"/>
      <w:r w:rsidRPr="001115E9">
        <w:rPr>
          <w:lang w:val="en-GB"/>
        </w:rPr>
        <w:t xml:space="preserve"> </w:t>
      </w:r>
      <w:proofErr w:type="spellStart"/>
      <w:r w:rsidRPr="001115E9">
        <w:rPr>
          <w:lang w:val="en-GB"/>
        </w:rPr>
        <w:t>Zuid</w:t>
      </w:r>
      <w:proofErr w:type="spellEnd"/>
      <w:r w:rsidRPr="001115E9">
        <w:rPr>
          <w:lang w:val="en-GB"/>
        </w:rPr>
        <w:t xml:space="preserve"> (a former railway terrain) is to become a new green residential quarter with ambitious </w:t>
      </w:r>
      <w:r w:rsidR="007F46CE" w:rsidRPr="001115E9">
        <w:rPr>
          <w:lang w:val="en-GB"/>
        </w:rPr>
        <w:t xml:space="preserve">goals in terms of energy, water, materials, use of space, green and mobility. The former industrial site will be recycled into a new living and working environment for approximately 4.500 citizens. 25 % of the new homes will consist of social housing. The quarter is a stone’s throw from the city centre. Its urban park of 15 ha connects other city parks with the Scheldt and will help mitigate climate change together with the new houses’ green roofs. Nature development is stimulated by opting mainly for indigenous plants. Rain water from roofs and in the streets is collected in </w:t>
      </w:r>
      <w:proofErr w:type="spellStart"/>
      <w:r w:rsidR="007F46CE" w:rsidRPr="001115E9">
        <w:rPr>
          <w:lang w:val="en-GB"/>
        </w:rPr>
        <w:t>wadi’s</w:t>
      </w:r>
      <w:proofErr w:type="spellEnd"/>
      <w:r w:rsidR="007F46CE" w:rsidRPr="001115E9">
        <w:rPr>
          <w:lang w:val="en-GB"/>
        </w:rPr>
        <w:t xml:space="preserve"> and infiltration zones in the park. This makes the site ‘rainwater neutral’, and </w:t>
      </w:r>
      <w:proofErr w:type="spellStart"/>
      <w:r w:rsidR="007F46CE" w:rsidRPr="001115E9">
        <w:rPr>
          <w:lang w:val="en-GB"/>
        </w:rPr>
        <w:t>Nieuw</w:t>
      </w:r>
      <w:proofErr w:type="spellEnd"/>
      <w:r w:rsidR="007F46CE" w:rsidRPr="001115E9">
        <w:rPr>
          <w:lang w:val="en-GB"/>
        </w:rPr>
        <w:t xml:space="preserve"> </w:t>
      </w:r>
      <w:proofErr w:type="spellStart"/>
      <w:r w:rsidR="007F46CE" w:rsidRPr="001115E9">
        <w:rPr>
          <w:lang w:val="en-GB"/>
        </w:rPr>
        <w:t>Zuid</w:t>
      </w:r>
      <w:proofErr w:type="spellEnd"/>
      <w:r w:rsidR="007F46CE" w:rsidRPr="001115E9">
        <w:rPr>
          <w:lang w:val="en-GB"/>
        </w:rPr>
        <w:t xml:space="preserve"> another pioneer’s project for Belgium regarding sustainable living. Rain water is drained separately from waste water. After infiltration and local buffering with a view to reuse and slow drainage, the rain water is finally transferred from the </w:t>
      </w:r>
      <w:proofErr w:type="spellStart"/>
      <w:r w:rsidR="007F46CE" w:rsidRPr="001115E9">
        <w:rPr>
          <w:lang w:val="en-GB"/>
        </w:rPr>
        <w:t>wadi’s</w:t>
      </w:r>
      <w:proofErr w:type="spellEnd"/>
      <w:r w:rsidR="007F46CE" w:rsidRPr="001115E9">
        <w:rPr>
          <w:lang w:val="en-GB"/>
        </w:rPr>
        <w:t xml:space="preserve"> to the Scheldt via basins. The </w:t>
      </w:r>
      <w:r w:rsidR="009F5FE2" w:rsidRPr="001115E9">
        <w:rPr>
          <w:lang w:val="en-GB"/>
        </w:rPr>
        <w:t>location and orie</w:t>
      </w:r>
      <w:r w:rsidR="00327D6A" w:rsidRPr="001115E9">
        <w:rPr>
          <w:lang w:val="en-GB"/>
        </w:rPr>
        <w:t>ntation of new buildings buffer</w:t>
      </w:r>
      <w:r w:rsidR="009F5FE2" w:rsidRPr="001115E9">
        <w:rPr>
          <w:lang w:val="en-GB"/>
        </w:rPr>
        <w:t xml:space="preserve"> negative </w:t>
      </w:r>
      <w:r w:rsidR="00327D6A" w:rsidRPr="001115E9">
        <w:rPr>
          <w:lang w:val="en-GB"/>
        </w:rPr>
        <w:t>noise</w:t>
      </w:r>
      <w:r w:rsidR="009F5FE2" w:rsidRPr="001115E9">
        <w:rPr>
          <w:lang w:val="en-GB"/>
        </w:rPr>
        <w:t>- and air effects. This is also to become the first Belgian residential quarter with a heat network. The construction of the heat plant starts in 2014. Every building is obliged to connect to this system. In the near future, the city will study the possibility of connecting existing residential buildings and the nearby palace of justice and college to the network as well.</w:t>
      </w:r>
    </w:p>
    <w:p w:rsidR="00EA773C" w:rsidRPr="001115E9" w:rsidRDefault="00EA773C" w:rsidP="005F3CF2">
      <w:pPr>
        <w:pStyle w:val="Kop2"/>
        <w:rPr>
          <w:lang w:val="en-GB"/>
        </w:rPr>
      </w:pPr>
      <w:bookmarkStart w:id="22" w:name="_Toc369182507"/>
      <w:r w:rsidRPr="001115E9">
        <w:rPr>
          <w:lang w:val="en-GB"/>
        </w:rPr>
        <w:t>Cadix</w:t>
      </w:r>
      <w:bookmarkEnd w:id="22"/>
    </w:p>
    <w:p w:rsidR="009F5FE2" w:rsidRPr="001115E9" w:rsidRDefault="009F5FE2" w:rsidP="005F3CF2">
      <w:pPr>
        <w:rPr>
          <w:lang w:val="en-GB"/>
        </w:rPr>
      </w:pPr>
      <w:r w:rsidRPr="001115E9">
        <w:rPr>
          <w:lang w:val="en-GB"/>
        </w:rPr>
        <w:t>The Cadix area in the old port area (</w:t>
      </w:r>
      <w:proofErr w:type="spellStart"/>
      <w:r w:rsidRPr="001115E9">
        <w:rPr>
          <w:lang w:val="en-GB"/>
        </w:rPr>
        <w:t>Eilandje</w:t>
      </w:r>
      <w:proofErr w:type="spellEnd"/>
      <w:r w:rsidRPr="001115E9">
        <w:rPr>
          <w:lang w:val="en-GB"/>
        </w:rPr>
        <w:t xml:space="preserve"> or ‘Islet) is being (re)developed by private actors but under the coordination of the city. The most important feature of this project is the remediation of polluted soil, which is then prepared to offer space for housing – including social housing – employment and public services.</w:t>
      </w:r>
    </w:p>
    <w:p w:rsidR="00EA773C" w:rsidRPr="001115E9" w:rsidRDefault="009F5FE2" w:rsidP="005F3CF2">
      <w:pPr>
        <w:rPr>
          <w:lang w:val="en-GB"/>
        </w:rPr>
      </w:pPr>
      <w:r w:rsidRPr="001115E9">
        <w:rPr>
          <w:lang w:val="en-GB"/>
        </w:rPr>
        <w:t>Public space is being completely renewed. An important aspect is the introduction of a well-thought-out green structure by connecting a central square/park with two large urban park</w:t>
      </w:r>
      <w:r w:rsidR="003B445C" w:rsidRPr="001115E9">
        <w:rPr>
          <w:lang w:val="en-GB"/>
        </w:rPr>
        <w:t>s</w:t>
      </w:r>
      <w:r w:rsidRPr="001115E9">
        <w:rPr>
          <w:lang w:val="en-GB"/>
        </w:rPr>
        <w:t xml:space="preserve"> at the edges of the quarter by means of green ‘stepping stones’. This green structure does not only have an ecological function.</w:t>
      </w:r>
      <w:r w:rsidR="003B445C" w:rsidRPr="001115E9">
        <w:rPr>
          <w:lang w:val="en-GB"/>
        </w:rPr>
        <w:t xml:space="preserve"> The large (5*2 m) tree boxes and park strips along the dock edges also allow for infiltration of rain water and help counter urban heating. The central neighbourhood square – which will in fact become half-park – will be home to a number of grown trees which were saved from being chopped and are currently stocked at a ‘tree </w:t>
      </w:r>
      <w:r w:rsidR="00327D6A" w:rsidRPr="001115E9">
        <w:rPr>
          <w:lang w:val="en-GB"/>
        </w:rPr>
        <w:t>depot’</w:t>
      </w:r>
      <w:r w:rsidR="003B445C" w:rsidRPr="001115E9">
        <w:rPr>
          <w:lang w:val="en-GB"/>
        </w:rPr>
        <w:t xml:space="preserve">. There, they are maintained until their permanent space is free at the square/park. The city has chosen for a variety of indigenous trees. </w:t>
      </w:r>
    </w:p>
    <w:p w:rsidR="009F5FE2" w:rsidRPr="001115E9" w:rsidRDefault="009F5FE2" w:rsidP="005F3CF2">
      <w:pPr>
        <w:rPr>
          <w:u w:val="single"/>
          <w:lang w:val="en-GB"/>
        </w:rPr>
      </w:pPr>
    </w:p>
    <w:p w:rsidR="00EA773C" w:rsidRPr="001115E9" w:rsidRDefault="00EA773C" w:rsidP="005F3CF2">
      <w:pPr>
        <w:rPr>
          <w:lang w:val="en-GB"/>
        </w:rPr>
      </w:pPr>
    </w:p>
    <w:p w:rsidR="003B445C" w:rsidRPr="001115E9" w:rsidRDefault="002F46ED" w:rsidP="005F3CF2">
      <w:pPr>
        <w:rPr>
          <w:lang w:val="en-GB"/>
        </w:rPr>
      </w:pPr>
      <w:r w:rsidRPr="001115E9">
        <w:rPr>
          <w:lang w:val="en-GB"/>
        </w:rPr>
        <w:t xml:space="preserve">At Cadix, drinking water, rain water and waste water will be used and managed carefully. First of all, new developments have to have green roofs installed on every horizontal roof surface. This is an obligation in our Building Code. There can only be made an exception for roof space that is needed to install a solar energy system. The green roofs are not only useful in terms of infiltration but also have a cooling effect on the environment. The candidate-project-developers are asked (in the contest phase) to elaborate a system for the reuse of rainwater as well as grey water as part of the development. The sewerage system will drain rainwater separately </w:t>
      </w:r>
      <w:r w:rsidR="00A57FF2" w:rsidRPr="001115E9">
        <w:rPr>
          <w:lang w:val="en-GB"/>
        </w:rPr>
        <w:t>from wastewater. Rainwater that is</w:t>
      </w:r>
      <w:r w:rsidRPr="001115E9">
        <w:rPr>
          <w:lang w:val="en-GB"/>
        </w:rPr>
        <w:t xml:space="preserve"> caught in the sewerage system</w:t>
      </w:r>
      <w:r w:rsidR="00A57FF2" w:rsidRPr="001115E9">
        <w:rPr>
          <w:lang w:val="en-GB"/>
        </w:rPr>
        <w:t xml:space="preserve"> is led straight into the surrounding docks</w:t>
      </w:r>
      <w:r w:rsidRPr="001115E9">
        <w:rPr>
          <w:lang w:val="en-GB"/>
        </w:rPr>
        <w:t xml:space="preserve"> </w:t>
      </w:r>
      <w:r w:rsidR="00A57FF2" w:rsidRPr="001115E9">
        <w:rPr>
          <w:lang w:val="en-GB"/>
        </w:rPr>
        <w:t>(after infiltration and local buffering with a view to reuse and slow drainage)</w:t>
      </w:r>
      <w:r w:rsidR="00327D6A" w:rsidRPr="001115E9">
        <w:rPr>
          <w:lang w:val="en-GB"/>
        </w:rPr>
        <w:t>.</w:t>
      </w:r>
      <w:r w:rsidR="00A57FF2" w:rsidRPr="001115E9">
        <w:rPr>
          <w:lang w:val="en-GB"/>
        </w:rPr>
        <w:t xml:space="preserve"> Waste water is pumped into the treatment plant.</w:t>
      </w:r>
    </w:p>
    <w:p w:rsidR="000A693D" w:rsidRPr="001115E9" w:rsidRDefault="00A57FF2" w:rsidP="005F3CF2">
      <w:pPr>
        <w:rPr>
          <w:lang w:val="en-GB"/>
        </w:rPr>
      </w:pPr>
      <w:r w:rsidRPr="001115E9">
        <w:rPr>
          <w:lang w:val="en-GB"/>
        </w:rPr>
        <w:t xml:space="preserve">New developments have to be built according to the passive house standard. A school is being renovated according to these ambitions, meaning that the city aims for a low-energy standard for the historical buildings (protected monuments) and for the passive house norm for the new wing. Pipelines are reserved in anticipation of a future heat net that can be connected to the port (residual heat) in the future. </w:t>
      </w:r>
    </w:p>
    <w:p w:rsidR="002F46ED" w:rsidRPr="001115E9" w:rsidRDefault="00A57FF2" w:rsidP="005F3CF2">
      <w:pPr>
        <w:rPr>
          <w:lang w:val="en-GB"/>
        </w:rPr>
      </w:pPr>
      <w:r w:rsidRPr="001115E9">
        <w:rPr>
          <w:lang w:val="en-GB"/>
        </w:rPr>
        <w:t>The bike sharing system will be extended to this new city area in the first phase of the development. In order to welcome river cruises</w:t>
      </w:r>
      <w:r w:rsidR="000111F8" w:rsidRPr="001115E9">
        <w:rPr>
          <w:lang w:val="en-GB"/>
        </w:rPr>
        <w:t xml:space="preserve">, </w:t>
      </w:r>
      <w:r w:rsidR="007E43D1" w:rsidRPr="001115E9">
        <w:rPr>
          <w:lang w:val="en-GB"/>
        </w:rPr>
        <w:t xml:space="preserve">shore </w:t>
      </w:r>
      <w:r w:rsidR="000111F8" w:rsidRPr="001115E9">
        <w:rPr>
          <w:lang w:val="en-GB"/>
        </w:rPr>
        <w:t xml:space="preserve">side </w:t>
      </w:r>
      <w:r w:rsidR="007E43D1" w:rsidRPr="001115E9">
        <w:rPr>
          <w:lang w:val="en-GB"/>
        </w:rPr>
        <w:t>electricity systems are planned.</w:t>
      </w:r>
      <w:r w:rsidRPr="001115E9">
        <w:rPr>
          <w:lang w:val="en-GB"/>
        </w:rPr>
        <w:t xml:space="preserve">  This way, cruises can </w:t>
      </w:r>
      <w:r w:rsidR="007E43D1" w:rsidRPr="001115E9">
        <w:rPr>
          <w:lang w:val="en-GB"/>
        </w:rPr>
        <w:t>moor</w:t>
      </w:r>
      <w:r w:rsidRPr="001115E9">
        <w:rPr>
          <w:lang w:val="en-GB"/>
        </w:rPr>
        <w:t xml:space="preserve"> </w:t>
      </w:r>
      <w:r w:rsidR="000A693D" w:rsidRPr="001115E9">
        <w:rPr>
          <w:lang w:val="en-GB"/>
        </w:rPr>
        <w:t xml:space="preserve">and stay at the dock edges without having to use their diesel generators. Finally, Flanders and the Flemish tram and bus company De </w:t>
      </w:r>
      <w:proofErr w:type="spellStart"/>
      <w:r w:rsidR="000A693D" w:rsidRPr="001115E9">
        <w:rPr>
          <w:lang w:val="en-GB"/>
        </w:rPr>
        <w:t>Lijn</w:t>
      </w:r>
      <w:proofErr w:type="spellEnd"/>
      <w:r w:rsidR="000A693D" w:rsidRPr="001115E9">
        <w:rPr>
          <w:lang w:val="en-GB"/>
        </w:rPr>
        <w:t xml:space="preserve"> will invest in two tram lines in the following 5 years, allowing tourists and residents to sustainably travel to the inner city or Central Station in comfort.</w:t>
      </w:r>
    </w:p>
    <w:p w:rsidR="00EA773C" w:rsidRPr="001115E9" w:rsidRDefault="00EA773C" w:rsidP="005F3CF2">
      <w:pPr>
        <w:pStyle w:val="Kop2"/>
        <w:rPr>
          <w:lang w:val="en-GB"/>
        </w:rPr>
      </w:pPr>
      <w:bookmarkStart w:id="23" w:name="_Toc369182508"/>
      <w:r w:rsidRPr="001115E9">
        <w:rPr>
          <w:lang w:val="en-GB"/>
        </w:rPr>
        <w:t>Blue Gate</w:t>
      </w:r>
      <w:bookmarkEnd w:id="23"/>
    </w:p>
    <w:p w:rsidR="00554B64" w:rsidRPr="001115E9" w:rsidRDefault="0010266F" w:rsidP="005F3CF2">
      <w:pPr>
        <w:rPr>
          <w:lang w:val="en-GB"/>
        </w:rPr>
      </w:pPr>
      <w:hyperlink r:id="rId28" w:history="1">
        <w:r w:rsidR="008B1227" w:rsidRPr="001115E9">
          <w:rPr>
            <w:rStyle w:val="Hyperlink"/>
            <w:rFonts w:cstheme="minorHAnsi"/>
            <w:lang w:val="en-GB"/>
          </w:rPr>
          <w:t>Blue Gate Antwerp</w:t>
        </w:r>
      </w:hyperlink>
      <w:r w:rsidR="000A693D" w:rsidRPr="001115E9">
        <w:rPr>
          <w:lang w:val="en-GB"/>
        </w:rPr>
        <w:t xml:space="preserve"> is</w:t>
      </w:r>
      <w:r w:rsidR="000A693D" w:rsidRPr="001115E9">
        <w:rPr>
          <w:rStyle w:val="Hyperlink"/>
          <w:rFonts w:cstheme="minorHAnsi"/>
          <w:u w:val="none"/>
          <w:lang w:val="en-GB"/>
        </w:rPr>
        <w:t xml:space="preserve"> </w:t>
      </w:r>
      <w:r w:rsidR="000A693D" w:rsidRPr="001115E9">
        <w:rPr>
          <w:lang w:val="en-GB"/>
        </w:rPr>
        <w:t xml:space="preserve">to write a new history for Petroleum </w:t>
      </w:r>
      <w:proofErr w:type="spellStart"/>
      <w:r w:rsidR="000A693D" w:rsidRPr="001115E9">
        <w:rPr>
          <w:lang w:val="en-GB"/>
        </w:rPr>
        <w:t>Zuid</w:t>
      </w:r>
      <w:proofErr w:type="spellEnd"/>
      <w:r w:rsidR="000A693D" w:rsidRPr="001115E9">
        <w:rPr>
          <w:lang w:val="en-GB"/>
        </w:rPr>
        <w:t xml:space="preserve"> (‘Petrol South’)</w:t>
      </w:r>
      <w:r w:rsidR="001C1FDC" w:rsidRPr="001115E9">
        <w:rPr>
          <w:lang w:val="en-GB"/>
        </w:rPr>
        <w:t>, a brownfield .</w:t>
      </w:r>
      <w:r w:rsidR="000A693D" w:rsidRPr="001115E9">
        <w:rPr>
          <w:lang w:val="en-GB"/>
        </w:rPr>
        <w:t xml:space="preserve"> This terrain will become an advanced and sustainable business area as well as a water-bound distribution centre at the level of the city region.  The entire terrain is being constructed in a sustainable manner. The BREEAM guide lines are respected. Each building will be built according to the BREEAM guidelines. Polluted industrial waste material will also be demolished in sustainable ways. Reuse</w:t>
      </w:r>
      <w:r w:rsidR="00554B64" w:rsidRPr="001115E9">
        <w:rPr>
          <w:lang w:val="en-GB"/>
        </w:rPr>
        <w:t xml:space="preserve"> on-site</w:t>
      </w:r>
      <w:r w:rsidR="000A693D" w:rsidRPr="001115E9">
        <w:rPr>
          <w:lang w:val="en-GB"/>
        </w:rPr>
        <w:t xml:space="preserve"> is key. Whenever </w:t>
      </w:r>
      <w:r w:rsidR="00554B64" w:rsidRPr="001115E9">
        <w:rPr>
          <w:lang w:val="en-GB"/>
        </w:rPr>
        <w:t>this</w:t>
      </w:r>
      <w:r w:rsidR="000A693D" w:rsidRPr="001115E9">
        <w:rPr>
          <w:lang w:val="en-GB"/>
        </w:rPr>
        <w:t xml:space="preserve"> is not possible</w:t>
      </w:r>
      <w:r w:rsidR="00554B64" w:rsidRPr="001115E9">
        <w:rPr>
          <w:lang w:val="en-GB"/>
        </w:rPr>
        <w:t>, new suitable uses are sought elsewhere.</w:t>
      </w:r>
    </w:p>
    <w:p w:rsidR="00554B64" w:rsidRPr="001115E9" w:rsidRDefault="00554B64" w:rsidP="005F3CF2">
      <w:pPr>
        <w:rPr>
          <w:lang w:val="en-GB"/>
        </w:rPr>
      </w:pPr>
      <w:r w:rsidRPr="001115E9">
        <w:rPr>
          <w:lang w:val="en-GB"/>
        </w:rPr>
        <w:t xml:space="preserve">Blue Gate is energy positive. This means that it is self-sufficient in terms of energy. The energy sources that are </w:t>
      </w:r>
      <w:r w:rsidR="00A87ABA" w:rsidRPr="001115E9">
        <w:rPr>
          <w:lang w:val="en-GB"/>
        </w:rPr>
        <w:t>used</w:t>
      </w:r>
      <w:r w:rsidRPr="001115E9">
        <w:rPr>
          <w:lang w:val="en-GB"/>
        </w:rPr>
        <w:t xml:space="preserve"> are renewable. </w:t>
      </w:r>
      <w:r w:rsidR="00B13C9D" w:rsidRPr="001115E9">
        <w:rPr>
          <w:lang w:val="en-GB"/>
        </w:rPr>
        <w:t>In time, s</w:t>
      </w:r>
      <w:r w:rsidRPr="001115E9">
        <w:rPr>
          <w:lang w:val="en-GB"/>
        </w:rPr>
        <w:t xml:space="preserve">urpluses will be transferred to the </w:t>
      </w:r>
      <w:proofErr w:type="spellStart"/>
      <w:r w:rsidRPr="001115E9">
        <w:rPr>
          <w:lang w:val="en-GB"/>
        </w:rPr>
        <w:t>Nieuw</w:t>
      </w:r>
      <w:proofErr w:type="spellEnd"/>
      <w:r w:rsidRPr="001115E9">
        <w:rPr>
          <w:lang w:val="en-GB"/>
        </w:rPr>
        <w:t xml:space="preserve"> </w:t>
      </w:r>
      <w:proofErr w:type="spellStart"/>
      <w:r w:rsidRPr="001115E9">
        <w:rPr>
          <w:lang w:val="en-GB"/>
        </w:rPr>
        <w:t>Zuid</w:t>
      </w:r>
      <w:proofErr w:type="spellEnd"/>
      <w:r w:rsidRPr="001115E9">
        <w:rPr>
          <w:lang w:val="en-GB"/>
        </w:rPr>
        <w:t xml:space="preserve"> quarter. </w:t>
      </w:r>
    </w:p>
    <w:p w:rsidR="00554B64" w:rsidRPr="001115E9" w:rsidRDefault="00A87ABA" w:rsidP="005F3CF2">
      <w:pPr>
        <w:rPr>
          <w:lang w:val="en-GB"/>
        </w:rPr>
      </w:pPr>
      <w:r w:rsidRPr="001115E9">
        <w:rPr>
          <w:lang w:val="en-GB"/>
        </w:rPr>
        <w:t xml:space="preserve">With </w:t>
      </w:r>
      <w:r w:rsidR="00554B64" w:rsidRPr="001115E9">
        <w:rPr>
          <w:lang w:val="en-GB"/>
        </w:rPr>
        <w:t xml:space="preserve">Blue </w:t>
      </w:r>
      <w:r w:rsidRPr="001115E9">
        <w:rPr>
          <w:lang w:val="en-GB"/>
        </w:rPr>
        <w:t xml:space="preserve">Gate, the city </w:t>
      </w:r>
      <w:r w:rsidR="00554B64" w:rsidRPr="001115E9">
        <w:rPr>
          <w:lang w:val="en-GB"/>
        </w:rPr>
        <w:t xml:space="preserve">wishes to give new meaningful functions to water. There are several </w:t>
      </w:r>
      <w:proofErr w:type="spellStart"/>
      <w:r w:rsidR="00554B64" w:rsidRPr="001115E9">
        <w:rPr>
          <w:lang w:val="en-GB"/>
        </w:rPr>
        <w:t>wadi’s</w:t>
      </w:r>
      <w:proofErr w:type="spellEnd"/>
      <w:r w:rsidR="00554B64" w:rsidRPr="001115E9">
        <w:rPr>
          <w:lang w:val="en-GB"/>
        </w:rPr>
        <w:t xml:space="preserve"> </w:t>
      </w:r>
      <w:r w:rsidR="00B13C9D" w:rsidRPr="001115E9">
        <w:rPr>
          <w:lang w:val="en-GB"/>
        </w:rPr>
        <w:t>on</w:t>
      </w:r>
      <w:r w:rsidR="00554B64" w:rsidRPr="001115E9">
        <w:rPr>
          <w:lang w:val="en-GB"/>
        </w:rPr>
        <w:t xml:space="preserve"> the terrain. Green roofs are constructed wherever possible. BREEAM guidelines will be followed in order to catch </w:t>
      </w:r>
      <w:r w:rsidR="00B13C9D" w:rsidRPr="001115E9">
        <w:rPr>
          <w:lang w:val="en-GB"/>
        </w:rPr>
        <w:t>water and</w:t>
      </w:r>
      <w:r w:rsidRPr="001115E9">
        <w:rPr>
          <w:lang w:val="en-GB"/>
        </w:rPr>
        <w:t xml:space="preserve"> stimulate reuse. Because of the BREEAM guidelines, the site will have to </w:t>
      </w:r>
      <w:r w:rsidR="00B13C9D" w:rsidRPr="001115E9">
        <w:rPr>
          <w:lang w:val="en-GB"/>
        </w:rPr>
        <w:t xml:space="preserve">surpass </w:t>
      </w:r>
      <w:r w:rsidRPr="001115E9">
        <w:rPr>
          <w:lang w:val="en-GB"/>
        </w:rPr>
        <w:t xml:space="preserve">the legal </w:t>
      </w:r>
      <w:r w:rsidR="00B13C9D" w:rsidRPr="001115E9">
        <w:rPr>
          <w:lang w:val="en-GB"/>
        </w:rPr>
        <w:t>norms in</w:t>
      </w:r>
      <w:r w:rsidRPr="001115E9">
        <w:rPr>
          <w:lang w:val="en-GB"/>
        </w:rPr>
        <w:t xml:space="preserve"> terms of air quality. A green corridor will </w:t>
      </w:r>
      <w:r w:rsidR="00B13C9D" w:rsidRPr="001115E9">
        <w:rPr>
          <w:lang w:val="en-GB"/>
        </w:rPr>
        <w:t>run</w:t>
      </w:r>
      <w:r w:rsidRPr="001115E9">
        <w:rPr>
          <w:lang w:val="en-GB"/>
        </w:rPr>
        <w:t xml:space="preserve"> through the terrain and offer space for animal and plant life.   </w:t>
      </w:r>
      <w:r w:rsidR="00554B64" w:rsidRPr="001115E9">
        <w:rPr>
          <w:lang w:val="en-GB"/>
        </w:rPr>
        <w:t xml:space="preserve"> </w:t>
      </w:r>
    </w:p>
    <w:p w:rsidR="00A87ABA" w:rsidRPr="001115E9" w:rsidRDefault="00A87ABA" w:rsidP="005F3CF2">
      <w:pPr>
        <w:rPr>
          <w:lang w:val="en-GB"/>
        </w:rPr>
      </w:pPr>
      <w:r w:rsidRPr="001115E9">
        <w:rPr>
          <w:lang w:val="en-GB"/>
        </w:rPr>
        <w:t xml:space="preserve">In terms of activities, sustainable </w:t>
      </w:r>
      <w:r w:rsidR="00B13C9D" w:rsidRPr="001115E9">
        <w:rPr>
          <w:lang w:val="en-GB"/>
        </w:rPr>
        <w:t xml:space="preserve">chemistry </w:t>
      </w:r>
      <w:r w:rsidR="00B13C9D" w:rsidRPr="001115E9">
        <w:rPr>
          <w:color w:val="FF0000"/>
          <w:lang w:val="en-GB"/>
        </w:rPr>
        <w:t xml:space="preserve"> </w:t>
      </w:r>
      <w:r w:rsidR="00B13C9D" w:rsidRPr="001115E9">
        <w:rPr>
          <w:lang w:val="en-GB"/>
        </w:rPr>
        <w:t>is</w:t>
      </w:r>
      <w:r w:rsidRPr="001115E9">
        <w:rPr>
          <w:lang w:val="en-GB"/>
        </w:rPr>
        <w:t xml:space="preserve"> expected to </w:t>
      </w:r>
      <w:r w:rsidR="00B13C9D" w:rsidRPr="001115E9">
        <w:rPr>
          <w:lang w:val="en-GB"/>
        </w:rPr>
        <w:t xml:space="preserve">take centre stage. Blue Gate also has a logistic zone. In cooperation with the market, the city is looking into the realisation of a city distribution centre. The goal is that goods arriving at Blue Gate – preferably via the river – are reorganised as efficiently as possible </w:t>
      </w:r>
      <w:r w:rsidR="00780F8F" w:rsidRPr="001115E9">
        <w:rPr>
          <w:lang w:val="en-GB"/>
        </w:rPr>
        <w:t>and distributed in the city. Companies seeking to move to Blue Gate, have to use the Global Reporting Initiative.</w:t>
      </w:r>
    </w:p>
    <w:p w:rsidR="000A693D" w:rsidRPr="001115E9" w:rsidRDefault="000A693D" w:rsidP="005F3CF2">
      <w:pPr>
        <w:rPr>
          <w:lang w:val="en-GB"/>
        </w:rPr>
      </w:pPr>
    </w:p>
    <w:p w:rsidR="00EA773C" w:rsidRPr="001115E9" w:rsidRDefault="00780F8F" w:rsidP="005F3CF2">
      <w:pPr>
        <w:pStyle w:val="Kop2"/>
        <w:rPr>
          <w:lang w:val="en-GB"/>
        </w:rPr>
      </w:pPr>
      <w:bookmarkStart w:id="24" w:name="_Toc369182509"/>
      <w:r w:rsidRPr="001115E9">
        <w:rPr>
          <w:lang w:val="en-GB"/>
        </w:rPr>
        <w:lastRenderedPageBreak/>
        <w:t>Land and property policy</w:t>
      </w:r>
      <w:bookmarkEnd w:id="24"/>
    </w:p>
    <w:p w:rsidR="00780F8F" w:rsidRPr="001115E9" w:rsidRDefault="00780F8F" w:rsidP="005F3CF2">
      <w:pPr>
        <w:rPr>
          <w:rFonts w:cstheme="minorHAnsi"/>
          <w:lang w:val="en-GB"/>
        </w:rPr>
      </w:pPr>
      <w:r w:rsidRPr="001115E9">
        <w:rPr>
          <w:rFonts w:cstheme="minorHAnsi"/>
          <w:lang w:val="en-GB"/>
        </w:rPr>
        <w:t xml:space="preserve">Via her property company </w:t>
      </w:r>
      <w:hyperlink r:id="rId29" w:history="1">
        <w:r w:rsidRPr="001115E9">
          <w:rPr>
            <w:rStyle w:val="Hyperlink"/>
            <w:rFonts w:cstheme="minorHAnsi"/>
            <w:lang w:val="en-GB"/>
          </w:rPr>
          <w:t>AG VESPA</w:t>
        </w:r>
      </w:hyperlink>
      <w:r w:rsidRPr="001115E9">
        <w:rPr>
          <w:rFonts w:cstheme="minorHAnsi"/>
          <w:lang w:val="en-GB"/>
        </w:rPr>
        <w:t xml:space="preserve"> the city buys dilapidated buildings or small, difficult to develop sites in order to renovate or develop them. This policy concentrates on so-called ‘focus areas’, the parts of the city which appeal less to private investors and where small projects can function as levers.</w:t>
      </w:r>
      <w:r w:rsidR="00CD351E" w:rsidRPr="001115E9">
        <w:rPr>
          <w:rFonts w:cstheme="minorHAnsi"/>
          <w:lang w:val="en-GB"/>
        </w:rPr>
        <w:t xml:space="preserve"> AG VESPA uses architecture as an instrument for urban development. Innovative designs are pursued to create added value for neighbourhoods. Where desired and possible, adjacent run-down buildings are bought in order to tackle a considerable part of the street in one swift move. AG VESPA has integrated a range of sustainability criteria in its design guidelines. This way, the new homes (or retail spaces) contribute to a sustainable, low energy housing stock including passive houses.</w:t>
      </w:r>
    </w:p>
    <w:p w:rsidR="00C43F0B" w:rsidRPr="001115E9" w:rsidRDefault="00C43F0B" w:rsidP="005F3CF2">
      <w:pPr>
        <w:pStyle w:val="Kop2"/>
        <w:rPr>
          <w:lang w:val="en-GB"/>
        </w:rPr>
      </w:pPr>
      <w:bookmarkStart w:id="25" w:name="_Toc369182510"/>
      <w:r w:rsidRPr="001115E9">
        <w:rPr>
          <w:lang w:val="en-GB"/>
        </w:rPr>
        <w:t>B</w:t>
      </w:r>
      <w:r w:rsidR="00757D9C" w:rsidRPr="001115E9">
        <w:rPr>
          <w:lang w:val="en-GB"/>
        </w:rPr>
        <w:t>uilding Code</w:t>
      </w:r>
      <w:bookmarkEnd w:id="25"/>
    </w:p>
    <w:p w:rsidR="00CD351E" w:rsidRPr="001115E9" w:rsidRDefault="00CD351E" w:rsidP="005F3CF2">
      <w:pPr>
        <w:rPr>
          <w:rFonts w:cstheme="minorHAnsi"/>
          <w:lang w:val="en-GB"/>
        </w:rPr>
      </w:pPr>
      <w:r w:rsidRPr="001115E9">
        <w:rPr>
          <w:rFonts w:cstheme="minorHAnsi"/>
          <w:lang w:val="en-GB"/>
        </w:rPr>
        <w:t xml:space="preserve">The ‘green’ building code </w:t>
      </w:r>
      <w:r w:rsidR="00BE40D9" w:rsidRPr="001115E9">
        <w:rPr>
          <w:rFonts w:cstheme="minorHAnsi"/>
          <w:lang w:val="en-GB"/>
        </w:rPr>
        <w:t xml:space="preserve">has been in effect </w:t>
      </w:r>
      <w:r w:rsidR="00C63151" w:rsidRPr="001115E9">
        <w:rPr>
          <w:rFonts w:cstheme="minorHAnsi"/>
          <w:lang w:val="en-GB"/>
        </w:rPr>
        <w:t>since April</w:t>
      </w:r>
      <w:r w:rsidR="00BE40D9" w:rsidRPr="001115E9">
        <w:rPr>
          <w:rFonts w:cstheme="minorHAnsi"/>
          <w:lang w:val="en-GB"/>
        </w:rPr>
        <w:t xml:space="preserve">  1, 2011 and contains sustainability aspects such as obligated green and white roofs, indoor parking space for bicycles, limited hardened outside areas … The building code is binding for anyone who wishes to build or renovate in the city of Antwerp. The ‘blueprint for building with the city’ provides guidelines for private partners in constructing or renovating public buildings and contains a considerable number of demands regarding energy and choice of materials. </w:t>
      </w:r>
    </w:p>
    <w:p w:rsidR="00CA1427" w:rsidRPr="001115E9" w:rsidRDefault="00CA1427" w:rsidP="005F3CF2">
      <w:pPr>
        <w:rPr>
          <w:rFonts w:asciiTheme="majorHAnsi" w:eastAsiaTheme="majorEastAsia" w:hAnsiTheme="majorHAnsi" w:cstheme="majorBidi"/>
          <w:b/>
          <w:bCs/>
          <w:color w:val="365F91" w:themeColor="accent1" w:themeShade="BF"/>
          <w:sz w:val="28"/>
          <w:szCs w:val="28"/>
          <w:lang w:val="en-GB"/>
        </w:rPr>
      </w:pPr>
      <w:r w:rsidRPr="001115E9">
        <w:rPr>
          <w:lang w:val="en-GB"/>
        </w:rPr>
        <w:br w:type="page"/>
      </w:r>
    </w:p>
    <w:p w:rsidR="007B4503" w:rsidRPr="001115E9" w:rsidRDefault="00CA1427" w:rsidP="005F3CF2">
      <w:pPr>
        <w:pStyle w:val="Kop1"/>
        <w:rPr>
          <w:lang w:val="en-GB"/>
        </w:rPr>
      </w:pPr>
      <w:bookmarkStart w:id="26" w:name="_Toc369182511"/>
      <w:r w:rsidRPr="001115E9">
        <w:rPr>
          <w:lang w:val="en-GB"/>
        </w:rPr>
        <w:lastRenderedPageBreak/>
        <w:t>Acti</w:t>
      </w:r>
      <w:r w:rsidR="00077550" w:rsidRPr="001115E9">
        <w:rPr>
          <w:lang w:val="en-GB"/>
        </w:rPr>
        <w:t>ons for a climate-aware urban community</w:t>
      </w:r>
      <w:bookmarkEnd w:id="26"/>
    </w:p>
    <w:p w:rsidR="00245ACD" w:rsidRPr="001115E9" w:rsidRDefault="00CA3E67" w:rsidP="005F3CF2">
      <w:pPr>
        <w:rPr>
          <w:u w:val="single"/>
          <w:lang w:val="en-GB"/>
        </w:rPr>
      </w:pPr>
      <w:r w:rsidRPr="001115E9">
        <w:rPr>
          <w:u w:val="single"/>
          <w:lang w:val="en-GB"/>
        </w:rPr>
        <w:t>Referen</w:t>
      </w:r>
      <w:r w:rsidR="00935049" w:rsidRPr="001115E9">
        <w:rPr>
          <w:u w:val="single"/>
          <w:lang w:val="en-GB"/>
        </w:rPr>
        <w:t>ce</w:t>
      </w:r>
      <w:r w:rsidR="00245ACD" w:rsidRPr="001115E9">
        <w:rPr>
          <w:u w:val="single"/>
          <w:lang w:val="en-GB"/>
        </w:rPr>
        <w:t>:  City Actions- Adaptation Action 3</w:t>
      </w:r>
      <w:r w:rsidR="007E7C12" w:rsidRPr="001115E9">
        <w:rPr>
          <w:u w:val="single"/>
          <w:lang w:val="en-GB"/>
        </w:rPr>
        <w:t>;</w:t>
      </w:r>
      <w:r w:rsidR="006222C6" w:rsidRPr="001115E9">
        <w:rPr>
          <w:u w:val="single"/>
          <w:lang w:val="en-GB"/>
        </w:rPr>
        <w:t xml:space="preserve">9 </w:t>
      </w:r>
      <w:r w:rsidR="007E7C12" w:rsidRPr="001115E9">
        <w:rPr>
          <w:u w:val="single"/>
          <w:lang w:val="en-GB"/>
        </w:rPr>
        <w:t xml:space="preserve"> Community Actions – Mitigation Actions </w:t>
      </w:r>
      <w:r w:rsidR="00245ACD" w:rsidRPr="001115E9">
        <w:rPr>
          <w:u w:val="single"/>
          <w:lang w:val="en-GB"/>
        </w:rPr>
        <w:t>6,7,8,9,10</w:t>
      </w:r>
      <w:r w:rsidR="00E817F8" w:rsidRPr="001115E9">
        <w:rPr>
          <w:u w:val="single"/>
          <w:lang w:val="en-GB"/>
        </w:rPr>
        <w:t>,14</w:t>
      </w:r>
      <w:r w:rsidR="00935049" w:rsidRPr="001115E9">
        <w:rPr>
          <w:u w:val="single"/>
          <w:lang w:val="en-GB"/>
        </w:rPr>
        <w:t>,12</w:t>
      </w:r>
    </w:p>
    <w:p w:rsidR="00B21212" w:rsidRPr="001115E9" w:rsidRDefault="00077550" w:rsidP="005F3CF2">
      <w:pPr>
        <w:pStyle w:val="Kop2"/>
        <w:rPr>
          <w:lang w:val="en-GB"/>
        </w:rPr>
      </w:pPr>
      <w:bookmarkStart w:id="27" w:name="_Toc369182512"/>
      <w:r w:rsidRPr="001115E9">
        <w:rPr>
          <w:lang w:val="en-GB"/>
        </w:rPr>
        <w:t>EcoH</w:t>
      </w:r>
      <w:r w:rsidR="00B21212" w:rsidRPr="001115E9">
        <w:rPr>
          <w:lang w:val="en-GB"/>
        </w:rPr>
        <w:t>uis</w:t>
      </w:r>
      <w:bookmarkEnd w:id="27"/>
    </w:p>
    <w:p w:rsidR="00077550" w:rsidRPr="001115E9" w:rsidRDefault="0010266F" w:rsidP="005F3CF2">
      <w:pPr>
        <w:rPr>
          <w:lang w:val="en-GB"/>
        </w:rPr>
      </w:pPr>
      <w:hyperlink r:id="rId30" w:history="1">
        <w:r w:rsidR="00B21212" w:rsidRPr="001115E9">
          <w:rPr>
            <w:rStyle w:val="Hyperlink"/>
            <w:lang w:val="en-GB"/>
          </w:rPr>
          <w:t>EcoHuis</w:t>
        </w:r>
      </w:hyperlink>
      <w:r w:rsidR="00B21212" w:rsidRPr="001115E9">
        <w:rPr>
          <w:lang w:val="en-GB"/>
        </w:rPr>
        <w:t xml:space="preserve"> </w:t>
      </w:r>
      <w:r w:rsidR="00077550" w:rsidRPr="001115E9">
        <w:rPr>
          <w:lang w:val="en-GB"/>
        </w:rPr>
        <w:t>(‘eco house’) literally and figuratively embodies a cutting-edge approach to public activities and communication about ecology and the environment. Thanks to EcoHuis, communicating and informing citizens about ecology and the environment is a daily affair, all year round, as well as supporting citizens in their efforts to contribute to a better environment. This way, the subject loses its ‘occasional’ character and becomes a normal part of the citizen’s discourse with the city administration.</w:t>
      </w:r>
    </w:p>
    <w:p w:rsidR="00013A8A" w:rsidRPr="001115E9" w:rsidRDefault="00013A8A" w:rsidP="005F3CF2">
      <w:pPr>
        <w:rPr>
          <w:lang w:val="en-GB"/>
        </w:rPr>
      </w:pPr>
      <w:r w:rsidRPr="001115E9">
        <w:rPr>
          <w:lang w:val="en-GB"/>
        </w:rPr>
        <w:t xml:space="preserve">EcoHuis is a former brewery </w:t>
      </w:r>
      <w:r w:rsidR="00183D2F" w:rsidRPr="001115E9">
        <w:rPr>
          <w:lang w:val="en-GB"/>
        </w:rPr>
        <w:t>warehouse</w:t>
      </w:r>
      <w:r w:rsidRPr="001115E9">
        <w:rPr>
          <w:lang w:val="en-GB"/>
        </w:rPr>
        <w:t xml:space="preserve"> that </w:t>
      </w:r>
      <w:r w:rsidR="00183D2F" w:rsidRPr="001115E9">
        <w:rPr>
          <w:lang w:val="en-GB"/>
        </w:rPr>
        <w:t>was</w:t>
      </w:r>
      <w:r w:rsidRPr="001115E9">
        <w:rPr>
          <w:lang w:val="en-GB"/>
        </w:rPr>
        <w:t xml:space="preserve"> sustainably renovated in 2003, with support from the European Union, the Flemish region and several public and private mentors, partners and sponsors. The city used as many sustainable and natural materials as possible, such as FSC wood, </w:t>
      </w:r>
      <w:r w:rsidR="00183D2F" w:rsidRPr="001115E9">
        <w:rPr>
          <w:lang w:val="en-GB"/>
        </w:rPr>
        <w:t>clay</w:t>
      </w:r>
      <w:r w:rsidRPr="001115E9">
        <w:rPr>
          <w:lang w:val="en-GB"/>
        </w:rPr>
        <w:t xml:space="preserve">, </w:t>
      </w:r>
      <w:r w:rsidR="00183D2F" w:rsidRPr="001115E9">
        <w:rPr>
          <w:lang w:val="en-GB"/>
        </w:rPr>
        <w:t>clay</w:t>
      </w:r>
      <w:r w:rsidRPr="001115E9">
        <w:rPr>
          <w:lang w:val="en-GB"/>
        </w:rPr>
        <w:t xml:space="preserve"> paint, linoleum and </w:t>
      </w:r>
      <w:proofErr w:type="spellStart"/>
      <w:r w:rsidRPr="001115E9">
        <w:rPr>
          <w:lang w:val="en-GB"/>
        </w:rPr>
        <w:t>paral</w:t>
      </w:r>
      <w:r w:rsidR="00183D2F" w:rsidRPr="001115E9">
        <w:rPr>
          <w:lang w:val="en-GB"/>
        </w:rPr>
        <w:t>l</w:t>
      </w:r>
      <w:r w:rsidRPr="001115E9">
        <w:rPr>
          <w:lang w:val="en-GB"/>
        </w:rPr>
        <w:t>am</w:t>
      </w:r>
      <w:proofErr w:type="spellEnd"/>
      <w:r w:rsidRPr="001115E9">
        <w:rPr>
          <w:lang w:val="en-GB"/>
        </w:rPr>
        <w:t xml:space="preserve"> beams. The energy management system consists of an efficient interaction betwee</w:t>
      </w:r>
      <w:r w:rsidR="00183D2F" w:rsidRPr="001115E9">
        <w:rPr>
          <w:lang w:val="en-GB"/>
        </w:rPr>
        <w:t>n</w:t>
      </w:r>
      <w:r w:rsidRPr="001115E9">
        <w:rPr>
          <w:lang w:val="en-GB"/>
        </w:rPr>
        <w:t xml:space="preserve"> insulation (wood fibre </w:t>
      </w:r>
      <w:r w:rsidR="00183D2F" w:rsidRPr="001115E9">
        <w:rPr>
          <w:lang w:val="en-GB"/>
        </w:rPr>
        <w:t>boards</w:t>
      </w:r>
      <w:r w:rsidRPr="001115E9">
        <w:rPr>
          <w:lang w:val="en-GB"/>
        </w:rPr>
        <w:t xml:space="preserve"> an</w:t>
      </w:r>
      <w:r w:rsidR="00183D2F" w:rsidRPr="001115E9">
        <w:rPr>
          <w:lang w:val="en-GB"/>
        </w:rPr>
        <w:t>d</w:t>
      </w:r>
      <w:r w:rsidRPr="001115E9">
        <w:rPr>
          <w:lang w:val="en-GB"/>
        </w:rPr>
        <w:t xml:space="preserve"> paper </w:t>
      </w:r>
      <w:r w:rsidR="00183D2F" w:rsidRPr="001115E9">
        <w:rPr>
          <w:lang w:val="en-GB"/>
        </w:rPr>
        <w:t>flakes</w:t>
      </w:r>
      <w:r w:rsidRPr="001115E9">
        <w:rPr>
          <w:lang w:val="en-GB"/>
        </w:rPr>
        <w:t>), heat</w:t>
      </w:r>
      <w:r w:rsidR="00183D2F" w:rsidRPr="001115E9">
        <w:rPr>
          <w:lang w:val="en-GB"/>
        </w:rPr>
        <w:t>-reflecting</w:t>
      </w:r>
      <w:r w:rsidRPr="001115E9">
        <w:rPr>
          <w:lang w:val="en-GB"/>
        </w:rPr>
        <w:t xml:space="preserve"> double glazing, ventilation (</w:t>
      </w:r>
      <w:r w:rsidR="00183D2F" w:rsidRPr="001115E9">
        <w:rPr>
          <w:lang w:val="en-GB"/>
        </w:rPr>
        <w:t>including</w:t>
      </w:r>
      <w:r w:rsidRPr="001115E9">
        <w:rPr>
          <w:lang w:val="en-GB"/>
        </w:rPr>
        <w:t xml:space="preserve"> an old Arabic ‘shindaga’ or wind tower on the roof), electricity (photovoltaic </w:t>
      </w:r>
      <w:r w:rsidR="00751971" w:rsidRPr="001115E9">
        <w:rPr>
          <w:lang w:val="en-GB"/>
        </w:rPr>
        <w:t>solar cells</w:t>
      </w:r>
      <w:r w:rsidRPr="001115E9">
        <w:rPr>
          <w:lang w:val="en-GB"/>
        </w:rPr>
        <w:t>, energy efficient lighting and appli</w:t>
      </w:r>
      <w:r w:rsidR="00183D2F" w:rsidRPr="001115E9">
        <w:rPr>
          <w:lang w:val="en-GB"/>
        </w:rPr>
        <w:t>ances) and heating (sun, groundwater-</w:t>
      </w:r>
      <w:r w:rsidRPr="001115E9">
        <w:rPr>
          <w:lang w:val="en-GB"/>
        </w:rPr>
        <w:t xml:space="preserve">heat and gas). </w:t>
      </w:r>
    </w:p>
    <w:p w:rsidR="00013A8A" w:rsidRPr="001115E9" w:rsidRDefault="00013A8A" w:rsidP="005F3CF2">
      <w:pPr>
        <w:rPr>
          <w:lang w:val="en-GB"/>
        </w:rPr>
      </w:pPr>
      <w:r w:rsidRPr="001115E9">
        <w:rPr>
          <w:lang w:val="en-GB"/>
        </w:rPr>
        <w:t xml:space="preserve">Rain water is used to flush the toilets and to maintain the garden. The natural ‘eco garden’ and the garden roof illustrate how citizens can create a bio diverse green area in an urban context. The visitor sees examples </w:t>
      </w:r>
      <w:r w:rsidR="00183D2F" w:rsidRPr="001115E9">
        <w:rPr>
          <w:lang w:val="en-GB"/>
        </w:rPr>
        <w:t>of small-scale urban green: plant boxes, pottery gardens, upside-down gardening, square-metre-gardens, pallet gardens …</w:t>
      </w:r>
    </w:p>
    <w:p w:rsidR="00183D2F" w:rsidRPr="001115E9" w:rsidRDefault="00183D2F" w:rsidP="005F3CF2">
      <w:pPr>
        <w:rPr>
          <w:lang w:val="en-GB"/>
        </w:rPr>
      </w:pPr>
      <w:r w:rsidRPr="001115E9">
        <w:rPr>
          <w:lang w:val="en-GB"/>
        </w:rPr>
        <w:t xml:space="preserve">The Eco cafe provides </w:t>
      </w:r>
      <w:r w:rsidR="0047463B" w:rsidRPr="001115E9">
        <w:rPr>
          <w:lang w:val="en-GB"/>
        </w:rPr>
        <w:t>organic</w:t>
      </w:r>
      <w:r w:rsidRPr="001115E9">
        <w:rPr>
          <w:lang w:val="en-GB"/>
        </w:rPr>
        <w:t xml:space="preserve"> meals and snacks. </w:t>
      </w:r>
      <w:r w:rsidR="0047463B" w:rsidRPr="001115E9">
        <w:rPr>
          <w:lang w:val="en-GB"/>
        </w:rPr>
        <w:t>With a</w:t>
      </w:r>
      <w:r w:rsidRPr="001115E9">
        <w:rPr>
          <w:lang w:val="en-GB"/>
        </w:rPr>
        <w:t xml:space="preserve"> visit to EcoHuis </w:t>
      </w:r>
      <w:r w:rsidR="0047463B" w:rsidRPr="001115E9">
        <w:rPr>
          <w:lang w:val="en-GB"/>
        </w:rPr>
        <w:t>the visitor earns one point on his ‘</w:t>
      </w:r>
      <w:hyperlink r:id="rId31" w:history="1">
        <w:r w:rsidR="0047463B" w:rsidRPr="001115E9">
          <w:rPr>
            <w:rStyle w:val="Hyperlink"/>
            <w:lang w:val="en-GB"/>
          </w:rPr>
          <w:t>A-</w:t>
        </w:r>
        <w:proofErr w:type="spellStart"/>
        <w:r w:rsidR="0047463B" w:rsidRPr="001115E9">
          <w:rPr>
            <w:rStyle w:val="Hyperlink"/>
            <w:lang w:val="en-GB"/>
          </w:rPr>
          <w:t>kaart</w:t>
        </w:r>
        <w:proofErr w:type="spellEnd"/>
        <w:r w:rsidR="0047463B" w:rsidRPr="001115E9">
          <w:rPr>
            <w:rStyle w:val="Hyperlink"/>
            <w:lang w:val="en-GB"/>
          </w:rPr>
          <w:t>’</w:t>
        </w:r>
      </w:hyperlink>
      <w:r w:rsidR="0047463B" w:rsidRPr="001115E9">
        <w:rPr>
          <w:lang w:val="en-GB"/>
        </w:rPr>
        <w:t xml:space="preserve"> (‘A-card’). The points can be traded at EcoShop, for instance for environmentally friendly potting soil, a </w:t>
      </w:r>
      <w:proofErr w:type="spellStart"/>
      <w:r w:rsidR="0047463B" w:rsidRPr="001115E9">
        <w:rPr>
          <w:lang w:val="en-GB"/>
        </w:rPr>
        <w:t>wormery</w:t>
      </w:r>
      <w:proofErr w:type="spellEnd"/>
      <w:r w:rsidR="0047463B" w:rsidRPr="001115E9">
        <w:rPr>
          <w:lang w:val="en-GB"/>
        </w:rPr>
        <w:t>, an ecological gadget or discount on a book.</w:t>
      </w:r>
    </w:p>
    <w:p w:rsidR="0085047B" w:rsidRPr="001115E9" w:rsidRDefault="0047463B" w:rsidP="005F3CF2">
      <w:pPr>
        <w:rPr>
          <w:lang w:val="en-GB"/>
        </w:rPr>
      </w:pPr>
      <w:r w:rsidRPr="001115E9">
        <w:rPr>
          <w:lang w:val="en-GB"/>
        </w:rPr>
        <w:t>An iconic project is the thermo-graphic map</w:t>
      </w:r>
      <w:r w:rsidR="00E35BD8" w:rsidRPr="001115E9">
        <w:rPr>
          <w:lang w:val="en-GB"/>
        </w:rPr>
        <w:t>, or ‘zoom in on your roof’</w:t>
      </w:r>
      <w:r w:rsidRPr="001115E9">
        <w:rPr>
          <w:lang w:val="en-GB"/>
        </w:rPr>
        <w:t xml:space="preserve">. Antwerp pioneered with this project and inspired other cities. During four cold nights in March 2009, a small airplane with an infrared scanner photographed every roof in Antwerp and in twenty other municipalities. The results were presented on a thermo-graphic map and made accessible via the website </w:t>
      </w:r>
      <w:hyperlink r:id="rId32" w:history="1">
        <w:r w:rsidRPr="001115E9">
          <w:rPr>
            <w:rStyle w:val="Hyperlink"/>
            <w:lang w:val="en-GB"/>
          </w:rPr>
          <w:t>www.antwerpen.be/zoominopuwdak</w:t>
        </w:r>
      </w:hyperlink>
      <w:r w:rsidRPr="001115E9">
        <w:rPr>
          <w:lang w:val="en-GB"/>
        </w:rPr>
        <w:t>. This map gives residents a good idea about just how much heat escapes through their roofs. Every resident can print out the thermo-graphic photo of his roof.</w:t>
      </w:r>
    </w:p>
    <w:p w:rsidR="00E35BD8" w:rsidRPr="001115E9" w:rsidRDefault="00DB6E8A" w:rsidP="005F3CF2">
      <w:pPr>
        <w:rPr>
          <w:lang w:val="en-GB"/>
        </w:rPr>
      </w:pPr>
      <w:r w:rsidRPr="001115E9">
        <w:rPr>
          <w:lang w:val="en-GB"/>
        </w:rPr>
        <w:t>Another flag</w:t>
      </w:r>
      <w:r w:rsidR="00E35BD8" w:rsidRPr="001115E9">
        <w:rPr>
          <w:lang w:val="en-GB"/>
        </w:rPr>
        <w:t xml:space="preserve">ship project is the </w:t>
      </w:r>
      <w:proofErr w:type="spellStart"/>
      <w:r w:rsidR="00E35BD8" w:rsidRPr="001115E9">
        <w:rPr>
          <w:lang w:val="en-GB"/>
        </w:rPr>
        <w:t>EcoH</w:t>
      </w:r>
      <w:r w:rsidR="00A03534" w:rsidRPr="001115E9">
        <w:rPr>
          <w:lang w:val="en-GB"/>
        </w:rPr>
        <w:t>ousedoctor</w:t>
      </w:r>
      <w:proofErr w:type="spellEnd"/>
      <w:r w:rsidR="00E35BD8" w:rsidRPr="001115E9">
        <w:rPr>
          <w:lang w:val="en-GB"/>
        </w:rPr>
        <w:t xml:space="preserve">. This architect provides free, independent technical advice to home owners with renovation ideas and plans. He offers an integrated vision on the required measures and </w:t>
      </w:r>
      <w:r w:rsidR="00E674C7" w:rsidRPr="001115E9">
        <w:rPr>
          <w:lang w:val="en-GB"/>
        </w:rPr>
        <w:t>evaluates</w:t>
      </w:r>
      <w:r w:rsidR="00E35BD8" w:rsidRPr="001115E9">
        <w:rPr>
          <w:lang w:val="en-GB"/>
        </w:rPr>
        <w:t xml:space="preserve"> the materials used. The </w:t>
      </w:r>
      <w:proofErr w:type="spellStart"/>
      <w:r w:rsidR="00A03534" w:rsidRPr="001115E9">
        <w:rPr>
          <w:lang w:val="en-GB"/>
        </w:rPr>
        <w:t>EcoHousedoctor</w:t>
      </w:r>
      <w:proofErr w:type="spellEnd"/>
      <w:r w:rsidR="00A03534" w:rsidRPr="001115E9">
        <w:rPr>
          <w:lang w:val="en-GB"/>
        </w:rPr>
        <w:t xml:space="preserve"> </w:t>
      </w:r>
      <w:r w:rsidR="00E35BD8" w:rsidRPr="001115E9">
        <w:rPr>
          <w:lang w:val="en-GB"/>
        </w:rPr>
        <w:t xml:space="preserve">uses life-size cross sections of insulated roofs and walls as well as a catalogue </w:t>
      </w:r>
      <w:r w:rsidR="00A03534" w:rsidRPr="001115E9">
        <w:rPr>
          <w:lang w:val="en-GB"/>
        </w:rPr>
        <w:t>containing the actual</w:t>
      </w:r>
      <w:r w:rsidR="00E35BD8" w:rsidRPr="001115E9">
        <w:rPr>
          <w:lang w:val="en-GB"/>
        </w:rPr>
        <w:t xml:space="preserve"> materials. The service was extended to local ‘housing offices’ throughout the city, providing a real public service character to sustainable building advice, whereas public services are usually limited to strict administrative matters.</w:t>
      </w:r>
      <w:r w:rsidR="00E674C7" w:rsidRPr="001115E9">
        <w:rPr>
          <w:lang w:val="en-GB"/>
        </w:rPr>
        <w:t xml:space="preserve"> There are six local housing offices where residents can consult an </w:t>
      </w:r>
      <w:proofErr w:type="spellStart"/>
      <w:r w:rsidR="00A03534" w:rsidRPr="001115E9">
        <w:rPr>
          <w:lang w:val="en-GB"/>
        </w:rPr>
        <w:t>EcoHousedoctor</w:t>
      </w:r>
      <w:proofErr w:type="spellEnd"/>
      <w:r w:rsidR="00E674C7" w:rsidRPr="001115E9">
        <w:rPr>
          <w:lang w:val="en-GB"/>
        </w:rPr>
        <w:t>.</w:t>
      </w:r>
    </w:p>
    <w:p w:rsidR="00DB6E8A" w:rsidRPr="001115E9" w:rsidRDefault="00DB6E8A" w:rsidP="005F3CF2">
      <w:pPr>
        <w:rPr>
          <w:rFonts w:cstheme="minorHAnsi"/>
          <w:lang w:val="en-GB"/>
        </w:rPr>
      </w:pPr>
    </w:p>
    <w:p w:rsidR="00DB6E8A" w:rsidRPr="001115E9" w:rsidRDefault="00DB6E8A" w:rsidP="005F3CF2">
      <w:pPr>
        <w:rPr>
          <w:rFonts w:cstheme="minorHAnsi"/>
          <w:lang w:val="en-GB"/>
        </w:rPr>
      </w:pPr>
      <w:r w:rsidRPr="001115E9">
        <w:rPr>
          <w:rFonts w:cstheme="minorHAnsi"/>
          <w:lang w:val="en-GB"/>
        </w:rPr>
        <w:lastRenderedPageBreak/>
        <w:t xml:space="preserve">A </w:t>
      </w:r>
      <w:r w:rsidR="00071DD3" w:rsidRPr="001115E9">
        <w:rPr>
          <w:rFonts w:cstheme="minorHAnsi"/>
          <w:lang w:val="en-GB"/>
        </w:rPr>
        <w:t>third</w:t>
      </w:r>
      <w:r w:rsidRPr="001115E9">
        <w:rPr>
          <w:rFonts w:cstheme="minorHAnsi"/>
          <w:lang w:val="en-GB"/>
        </w:rPr>
        <w:t xml:space="preserve"> </w:t>
      </w:r>
      <w:r w:rsidR="00071DD3" w:rsidRPr="001115E9">
        <w:rPr>
          <w:rFonts w:cstheme="minorHAnsi"/>
          <w:lang w:val="en-GB"/>
        </w:rPr>
        <w:t>eye-catching</w:t>
      </w:r>
      <w:r w:rsidRPr="001115E9">
        <w:rPr>
          <w:rFonts w:cstheme="minorHAnsi"/>
          <w:lang w:val="en-GB"/>
        </w:rPr>
        <w:t xml:space="preserve"> initiative is </w:t>
      </w:r>
      <w:hyperlink r:id="rId33" w:history="1">
        <w:r w:rsidR="00071DD3" w:rsidRPr="001115E9">
          <w:rPr>
            <w:rStyle w:val="Hyperlink"/>
            <w:rFonts w:cstheme="minorHAnsi"/>
            <w:lang w:val="en-GB"/>
          </w:rPr>
          <w:t>Biodroom</w:t>
        </w:r>
      </w:hyperlink>
      <w:r w:rsidRPr="001115E9">
        <w:rPr>
          <w:rFonts w:cstheme="minorHAnsi"/>
          <w:lang w:val="en-GB"/>
        </w:rPr>
        <w:t xml:space="preserve">: an urban agriculture project. </w:t>
      </w:r>
      <w:r w:rsidR="00071DD3" w:rsidRPr="001115E9">
        <w:rPr>
          <w:rFonts w:cstheme="minorHAnsi"/>
          <w:lang w:val="en-GB"/>
        </w:rPr>
        <w:t>C</w:t>
      </w:r>
      <w:r w:rsidRPr="001115E9">
        <w:rPr>
          <w:rFonts w:cstheme="minorHAnsi"/>
          <w:lang w:val="en-GB"/>
        </w:rPr>
        <w:t xml:space="preserve">ultural centre De Link, </w:t>
      </w:r>
      <w:r w:rsidR="00071DD3" w:rsidRPr="001115E9">
        <w:rPr>
          <w:rFonts w:cstheme="minorHAnsi"/>
          <w:lang w:val="en-GB"/>
        </w:rPr>
        <w:t xml:space="preserve">the social services department and EcoHuis created a socio-cultural hotspot </w:t>
      </w:r>
      <w:r w:rsidR="00A3549C" w:rsidRPr="001115E9">
        <w:rPr>
          <w:rFonts w:cstheme="minorHAnsi"/>
          <w:lang w:val="en-GB"/>
        </w:rPr>
        <w:t>where people can meet up, enjoy food, art and culture as well as work in a shared garden</w:t>
      </w:r>
      <w:r w:rsidR="00071DD3" w:rsidRPr="001115E9">
        <w:rPr>
          <w:rFonts w:cstheme="minorHAnsi"/>
          <w:lang w:val="en-GB"/>
        </w:rPr>
        <w:t xml:space="preserve">. EcoHuis guides more than 100 local </w:t>
      </w:r>
      <w:r w:rsidR="00A3549C" w:rsidRPr="001115E9">
        <w:rPr>
          <w:rFonts w:cstheme="minorHAnsi"/>
          <w:lang w:val="en-GB"/>
        </w:rPr>
        <w:t>volunteers</w:t>
      </w:r>
      <w:r w:rsidR="00071DD3" w:rsidRPr="001115E9">
        <w:rPr>
          <w:rFonts w:cstheme="minorHAnsi"/>
          <w:lang w:val="en-GB"/>
        </w:rPr>
        <w:t xml:space="preserve"> </w:t>
      </w:r>
      <w:r w:rsidR="00A3549C" w:rsidRPr="001115E9">
        <w:rPr>
          <w:rFonts w:cstheme="minorHAnsi"/>
          <w:lang w:val="en-GB"/>
        </w:rPr>
        <w:t xml:space="preserve">with </w:t>
      </w:r>
      <w:r w:rsidR="00071DD3" w:rsidRPr="001115E9">
        <w:rPr>
          <w:rFonts w:cstheme="minorHAnsi"/>
          <w:lang w:val="en-GB"/>
        </w:rPr>
        <w:t>permanent task</w:t>
      </w:r>
      <w:r w:rsidR="00A3549C" w:rsidRPr="001115E9">
        <w:rPr>
          <w:rFonts w:cstheme="minorHAnsi"/>
          <w:lang w:val="en-GB"/>
        </w:rPr>
        <w:t>s</w:t>
      </w:r>
      <w:r w:rsidR="00071DD3" w:rsidRPr="001115E9">
        <w:rPr>
          <w:rFonts w:cstheme="minorHAnsi"/>
          <w:lang w:val="en-GB"/>
        </w:rPr>
        <w:t xml:space="preserve"> in the garden. This project (among others) won the city the 2013 </w:t>
      </w:r>
      <w:hyperlink r:id="rId34" w:history="1">
        <w:proofErr w:type="spellStart"/>
        <w:r w:rsidR="00071DD3" w:rsidRPr="001115E9">
          <w:rPr>
            <w:rStyle w:val="Hyperlink"/>
            <w:lang w:val="en-GB"/>
          </w:rPr>
          <w:t>Energie</w:t>
        </w:r>
        <w:proofErr w:type="spellEnd"/>
        <w:r w:rsidR="00071DD3" w:rsidRPr="001115E9">
          <w:rPr>
            <w:rStyle w:val="Hyperlink"/>
            <w:lang w:val="en-GB"/>
          </w:rPr>
          <w:t xml:space="preserve">-en </w:t>
        </w:r>
        <w:proofErr w:type="spellStart"/>
        <w:r w:rsidR="00071DD3" w:rsidRPr="001115E9">
          <w:rPr>
            <w:rStyle w:val="Hyperlink"/>
            <w:lang w:val="en-GB"/>
          </w:rPr>
          <w:t>Milieuprijs</w:t>
        </w:r>
        <w:proofErr w:type="spellEnd"/>
      </w:hyperlink>
      <w:r w:rsidR="00071DD3" w:rsidRPr="001115E9">
        <w:rPr>
          <w:rStyle w:val="Hyperlink"/>
          <w:u w:val="none"/>
          <w:lang w:val="en-GB"/>
        </w:rPr>
        <w:t xml:space="preserve"> (</w:t>
      </w:r>
      <w:r w:rsidR="00071DD3" w:rsidRPr="001115E9">
        <w:rPr>
          <w:rFonts w:cstheme="minorHAnsi"/>
          <w:lang w:val="en-GB"/>
        </w:rPr>
        <w:t>Belgian ‘Energy and Environment award’). In total, Antwerp has more than 17</w:t>
      </w:r>
      <w:r w:rsidR="00071DD3" w:rsidRPr="001115E9">
        <w:rPr>
          <w:lang w:val="en-GB"/>
        </w:rPr>
        <w:t xml:space="preserve"> </w:t>
      </w:r>
      <w:hyperlink r:id="rId35" w:history="1">
        <w:r w:rsidR="00071DD3" w:rsidRPr="001115E9">
          <w:rPr>
            <w:rStyle w:val="Hyperlink"/>
            <w:i/>
            <w:lang w:val="en-GB"/>
          </w:rPr>
          <w:t>samentuinen</w:t>
        </w:r>
      </w:hyperlink>
      <w:r w:rsidR="00071DD3" w:rsidRPr="001115E9">
        <w:rPr>
          <w:rFonts w:cstheme="minorHAnsi"/>
          <w:lang w:val="en-GB"/>
        </w:rPr>
        <w:t xml:space="preserve"> (‘shared gardens’) and 1.626 garden allotments.</w:t>
      </w:r>
    </w:p>
    <w:p w:rsidR="00B21212" w:rsidRPr="001115E9" w:rsidRDefault="00A3549C" w:rsidP="005F3CF2">
      <w:pPr>
        <w:rPr>
          <w:rFonts w:cstheme="minorHAnsi"/>
          <w:lang w:val="en-GB"/>
        </w:rPr>
      </w:pPr>
      <w:r w:rsidRPr="001115E9">
        <w:rPr>
          <w:rFonts w:cstheme="minorHAnsi"/>
          <w:lang w:val="en-GB"/>
        </w:rPr>
        <w:t xml:space="preserve">The city provides subsidies for energy-saving measures in private homes: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2129"/>
        <w:gridCol w:w="2129"/>
        <w:gridCol w:w="2129"/>
      </w:tblGrid>
      <w:tr w:rsidR="0085047B" w:rsidRPr="001115E9" w:rsidTr="0085047B">
        <w:tc>
          <w:tcPr>
            <w:tcW w:w="8161" w:type="dxa"/>
            <w:gridSpan w:val="4"/>
            <w:shd w:val="clear" w:color="auto" w:fill="auto"/>
          </w:tcPr>
          <w:p w:rsidR="0085047B" w:rsidRPr="001115E9" w:rsidRDefault="00A3549C" w:rsidP="005F3CF2">
            <w:pPr>
              <w:rPr>
                <w:rFonts w:eastAsia="Calibri" w:cstheme="minorHAnsi"/>
                <w:lang w:val="en-GB"/>
              </w:rPr>
            </w:pPr>
            <w:r w:rsidRPr="001115E9">
              <w:rPr>
                <w:rFonts w:cstheme="minorHAnsi"/>
                <w:lang w:val="en-GB"/>
              </w:rPr>
              <w:t>Costs per</w:t>
            </w:r>
            <w:r w:rsidR="00CA4A47" w:rsidRPr="001115E9">
              <w:rPr>
                <w:rFonts w:cstheme="minorHAnsi"/>
                <w:lang w:val="en-GB"/>
              </w:rPr>
              <w:t xml:space="preserve"> measure (or part</w:t>
            </w:r>
            <w:r w:rsidRPr="001115E9">
              <w:rPr>
                <w:rFonts w:cstheme="minorHAnsi"/>
                <w:lang w:val="en-GB"/>
              </w:rPr>
              <w:t>icipant)</w:t>
            </w:r>
          </w:p>
        </w:tc>
      </w:tr>
      <w:tr w:rsidR="0085047B" w:rsidRPr="001115E9" w:rsidTr="0085047B">
        <w:tc>
          <w:tcPr>
            <w:tcW w:w="1774" w:type="dxa"/>
            <w:shd w:val="clear" w:color="auto" w:fill="auto"/>
          </w:tcPr>
          <w:p w:rsidR="0085047B" w:rsidRPr="001115E9" w:rsidRDefault="0085047B" w:rsidP="005F3CF2">
            <w:pPr>
              <w:rPr>
                <w:rFonts w:eastAsia="Calibri" w:cstheme="minorHAnsi"/>
                <w:b/>
                <w:lang w:val="en-GB"/>
              </w:rPr>
            </w:pPr>
          </w:p>
        </w:tc>
        <w:tc>
          <w:tcPr>
            <w:tcW w:w="2129" w:type="dxa"/>
            <w:shd w:val="clear" w:color="auto" w:fill="auto"/>
          </w:tcPr>
          <w:p w:rsidR="0085047B" w:rsidRPr="001115E9" w:rsidRDefault="0085047B" w:rsidP="005F3CF2">
            <w:pPr>
              <w:rPr>
                <w:rFonts w:eastAsia="Calibri" w:cstheme="minorHAnsi"/>
                <w:b/>
                <w:lang w:val="en-GB"/>
              </w:rPr>
            </w:pPr>
            <w:r w:rsidRPr="001115E9">
              <w:rPr>
                <w:rFonts w:eastAsia="Calibri" w:cstheme="minorHAnsi"/>
                <w:b/>
                <w:lang w:val="en-GB"/>
              </w:rPr>
              <w:t>2010</w:t>
            </w:r>
          </w:p>
        </w:tc>
        <w:tc>
          <w:tcPr>
            <w:tcW w:w="2129" w:type="dxa"/>
            <w:shd w:val="clear" w:color="auto" w:fill="auto"/>
          </w:tcPr>
          <w:p w:rsidR="0085047B" w:rsidRPr="001115E9" w:rsidRDefault="0085047B" w:rsidP="005F3CF2">
            <w:pPr>
              <w:rPr>
                <w:rFonts w:eastAsia="Calibri" w:cstheme="minorHAnsi"/>
                <w:b/>
                <w:lang w:val="en-GB"/>
              </w:rPr>
            </w:pPr>
            <w:r w:rsidRPr="001115E9">
              <w:rPr>
                <w:rFonts w:eastAsia="Calibri" w:cstheme="minorHAnsi"/>
                <w:b/>
                <w:lang w:val="en-GB"/>
              </w:rPr>
              <w:t>2011</w:t>
            </w:r>
          </w:p>
        </w:tc>
        <w:tc>
          <w:tcPr>
            <w:tcW w:w="2129" w:type="dxa"/>
            <w:shd w:val="clear" w:color="auto" w:fill="auto"/>
          </w:tcPr>
          <w:p w:rsidR="0085047B" w:rsidRPr="001115E9" w:rsidRDefault="0085047B" w:rsidP="005F3CF2">
            <w:pPr>
              <w:rPr>
                <w:rFonts w:eastAsia="Calibri" w:cstheme="minorHAnsi"/>
                <w:b/>
                <w:lang w:val="en-GB"/>
              </w:rPr>
            </w:pPr>
            <w:r w:rsidRPr="001115E9">
              <w:rPr>
                <w:rFonts w:eastAsia="Calibri" w:cstheme="minorHAnsi"/>
                <w:b/>
                <w:lang w:val="en-GB"/>
              </w:rPr>
              <w:t>2012</w:t>
            </w:r>
          </w:p>
        </w:tc>
      </w:tr>
      <w:tr w:rsidR="0085047B" w:rsidRPr="001115E9" w:rsidTr="0085047B">
        <w:tc>
          <w:tcPr>
            <w:tcW w:w="1774" w:type="dxa"/>
            <w:shd w:val="clear" w:color="auto" w:fill="auto"/>
          </w:tcPr>
          <w:p w:rsidR="0085047B" w:rsidRPr="001115E9" w:rsidRDefault="00A3549C" w:rsidP="005F3CF2">
            <w:pPr>
              <w:rPr>
                <w:rFonts w:eastAsia="Calibri" w:cstheme="minorHAnsi"/>
                <w:b/>
                <w:lang w:val="en-GB"/>
              </w:rPr>
            </w:pPr>
            <w:r w:rsidRPr="001115E9">
              <w:rPr>
                <w:rFonts w:eastAsia="Calibri" w:cstheme="minorHAnsi"/>
                <w:lang w:val="en-GB"/>
              </w:rPr>
              <w:t>Roof insulation</w:t>
            </w:r>
          </w:p>
        </w:tc>
        <w:tc>
          <w:tcPr>
            <w:tcW w:w="2129" w:type="dxa"/>
            <w:shd w:val="clear" w:color="auto" w:fill="auto"/>
          </w:tcPr>
          <w:p w:rsidR="0085047B" w:rsidRPr="001115E9" w:rsidRDefault="0085047B" w:rsidP="005F3CF2">
            <w:pPr>
              <w:rPr>
                <w:rFonts w:cstheme="minorHAnsi"/>
                <w:lang w:val="en-GB"/>
              </w:rPr>
            </w:pPr>
            <w:r w:rsidRPr="001115E9">
              <w:rPr>
                <w:rFonts w:cstheme="minorHAnsi"/>
                <w:lang w:val="en-GB"/>
              </w:rPr>
              <w:t>745.958 EUR</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 xml:space="preserve">981.143 EUR </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637.970 EUR</w:t>
            </w:r>
          </w:p>
        </w:tc>
      </w:tr>
      <w:tr w:rsidR="0085047B" w:rsidRPr="001115E9" w:rsidTr="0085047B">
        <w:tc>
          <w:tcPr>
            <w:tcW w:w="1774" w:type="dxa"/>
            <w:shd w:val="clear" w:color="auto" w:fill="auto"/>
          </w:tcPr>
          <w:p w:rsidR="0085047B" w:rsidRPr="001115E9" w:rsidRDefault="00A3549C" w:rsidP="005F3CF2">
            <w:pPr>
              <w:rPr>
                <w:rFonts w:eastAsia="Calibri" w:cstheme="minorHAnsi"/>
                <w:b/>
                <w:lang w:val="en-GB"/>
              </w:rPr>
            </w:pPr>
            <w:r w:rsidRPr="001115E9">
              <w:rPr>
                <w:rFonts w:eastAsia="Calibri" w:cstheme="minorHAnsi"/>
                <w:lang w:val="en-GB"/>
              </w:rPr>
              <w:t>Condensing boiler</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 xml:space="preserve">83.625 EUR </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 xml:space="preserve">97.600 EUR </w:t>
            </w:r>
          </w:p>
        </w:tc>
        <w:tc>
          <w:tcPr>
            <w:tcW w:w="2129" w:type="dxa"/>
            <w:shd w:val="clear" w:color="auto" w:fill="auto"/>
          </w:tcPr>
          <w:p w:rsidR="0085047B" w:rsidRPr="001115E9" w:rsidRDefault="0085047B" w:rsidP="005F3CF2">
            <w:pPr>
              <w:rPr>
                <w:rFonts w:cstheme="minorHAnsi"/>
                <w:lang w:val="en-GB"/>
              </w:rPr>
            </w:pPr>
            <w:r w:rsidRPr="001115E9">
              <w:rPr>
                <w:rFonts w:cstheme="minorHAnsi"/>
                <w:lang w:val="en-GB"/>
              </w:rPr>
              <w:t>61.612 EUR</w:t>
            </w:r>
          </w:p>
        </w:tc>
      </w:tr>
      <w:tr w:rsidR="0085047B" w:rsidRPr="001115E9" w:rsidTr="0085047B">
        <w:tc>
          <w:tcPr>
            <w:tcW w:w="1774" w:type="dxa"/>
            <w:shd w:val="clear" w:color="auto" w:fill="auto"/>
          </w:tcPr>
          <w:p w:rsidR="0085047B" w:rsidRPr="001115E9" w:rsidRDefault="00A3549C" w:rsidP="005F3CF2">
            <w:pPr>
              <w:rPr>
                <w:rFonts w:eastAsia="Calibri" w:cstheme="minorHAnsi"/>
                <w:b/>
                <w:lang w:val="en-GB"/>
              </w:rPr>
            </w:pPr>
            <w:r w:rsidRPr="001115E9">
              <w:rPr>
                <w:rFonts w:eastAsia="Calibri" w:cstheme="minorHAnsi"/>
                <w:lang w:val="en-GB"/>
              </w:rPr>
              <w:t>Solar boiler</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12.707 EUR</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8.437 EUR</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8.643 EUR</w:t>
            </w:r>
          </w:p>
        </w:tc>
      </w:tr>
      <w:tr w:rsidR="0085047B" w:rsidRPr="001115E9" w:rsidTr="0085047B">
        <w:tc>
          <w:tcPr>
            <w:tcW w:w="1774" w:type="dxa"/>
            <w:shd w:val="clear" w:color="auto" w:fill="auto"/>
          </w:tcPr>
          <w:p w:rsidR="0085047B" w:rsidRPr="001115E9" w:rsidRDefault="00CA4A47" w:rsidP="005F3CF2">
            <w:pPr>
              <w:rPr>
                <w:rFonts w:eastAsia="Calibri" w:cstheme="minorHAnsi"/>
                <w:b/>
                <w:lang w:val="en-GB"/>
              </w:rPr>
            </w:pPr>
            <w:r w:rsidRPr="001115E9">
              <w:rPr>
                <w:rFonts w:eastAsia="Calibri" w:cstheme="minorHAnsi"/>
                <w:lang w:val="en-GB"/>
              </w:rPr>
              <w:t>Low-energy new-builds</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 xml:space="preserve">496 EUR </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 xml:space="preserve">1001 EUR </w:t>
            </w:r>
          </w:p>
        </w:tc>
        <w:tc>
          <w:tcPr>
            <w:tcW w:w="2129" w:type="dxa"/>
            <w:shd w:val="clear" w:color="auto" w:fill="auto"/>
          </w:tcPr>
          <w:p w:rsidR="0085047B" w:rsidRPr="001115E9" w:rsidRDefault="0085047B" w:rsidP="005F3CF2">
            <w:pPr>
              <w:rPr>
                <w:rFonts w:eastAsia="Calibri" w:cstheme="minorHAnsi"/>
                <w:lang w:val="en-GB"/>
              </w:rPr>
            </w:pPr>
            <w:r w:rsidRPr="001115E9">
              <w:rPr>
                <w:rFonts w:cstheme="minorHAnsi"/>
                <w:lang w:val="en-GB"/>
              </w:rPr>
              <w:t xml:space="preserve">3.325 EUR </w:t>
            </w:r>
          </w:p>
        </w:tc>
      </w:tr>
    </w:tbl>
    <w:p w:rsidR="00CA4A47" w:rsidRPr="001115E9" w:rsidRDefault="00CA4A47" w:rsidP="005F3CF2">
      <w:pPr>
        <w:rPr>
          <w:rFonts w:cstheme="minorHAnsi"/>
          <w:lang w:val="en-GB"/>
        </w:rPr>
      </w:pPr>
    </w:p>
    <w:p w:rsidR="00CA4A47" w:rsidRPr="001115E9" w:rsidRDefault="00CA4A47" w:rsidP="005F3CF2">
      <w:pPr>
        <w:rPr>
          <w:rFonts w:cstheme="minorHAnsi"/>
          <w:lang w:val="en-GB"/>
        </w:rPr>
      </w:pPr>
      <w:r w:rsidRPr="001115E9">
        <w:rPr>
          <w:rFonts w:cstheme="minorHAnsi"/>
          <w:lang w:val="en-GB"/>
        </w:rPr>
        <w:t xml:space="preserve">With regard to adaptation, EcoHuis provides information about </w:t>
      </w:r>
      <w:r w:rsidR="000557D9" w:rsidRPr="001115E9">
        <w:rPr>
          <w:rFonts w:cstheme="minorHAnsi"/>
          <w:lang w:val="en-GB"/>
        </w:rPr>
        <w:t>relevant legislation</w:t>
      </w:r>
      <w:r w:rsidRPr="001115E9">
        <w:rPr>
          <w:rFonts w:cstheme="minorHAnsi"/>
          <w:lang w:val="en-GB"/>
        </w:rPr>
        <w:t xml:space="preserve"> and available subsidies for climate-resistant building: catching rainwater, green roofs and green façades … In 2012, twenty groups of neighbours received guidance in their joint initiative to create green façades in their streets. In total, 876 citizens created a green façade (more than the total for the 10 preceding years) with the help of the green maintenance department and more than 250 residents received personal advice. The city financially </w:t>
      </w:r>
      <w:r w:rsidR="000557D9" w:rsidRPr="001115E9">
        <w:rPr>
          <w:rFonts w:cstheme="minorHAnsi"/>
          <w:lang w:val="en-GB"/>
        </w:rPr>
        <w:t>supported</w:t>
      </w:r>
      <w:r w:rsidRPr="001115E9">
        <w:rPr>
          <w:rFonts w:cstheme="minorHAnsi"/>
          <w:lang w:val="en-GB"/>
        </w:rPr>
        <w:t xml:space="preserve"> the construction of more than 60 rainwater wells or green roofs. More than 40 architects participated in a workshop about vertical gardens.  </w:t>
      </w:r>
    </w:p>
    <w:p w:rsidR="000557D9" w:rsidRPr="001115E9" w:rsidRDefault="000557D9" w:rsidP="005F3CF2">
      <w:pPr>
        <w:rPr>
          <w:rFonts w:cstheme="minorHAnsi"/>
          <w:lang w:val="en-GB"/>
        </w:rPr>
      </w:pPr>
      <w:r w:rsidRPr="001115E9">
        <w:rPr>
          <w:rFonts w:cstheme="minorHAnsi"/>
          <w:lang w:val="en-GB"/>
        </w:rPr>
        <w:t>EcoHuis is planning to create maps that visualise the suitability of citizens' roofs for potential measures in terms of adaptation, insulation and renewable energy.</w:t>
      </w:r>
    </w:p>
    <w:p w:rsidR="00046ACF" w:rsidRPr="001115E9" w:rsidRDefault="00046ACF" w:rsidP="005F3CF2">
      <w:pPr>
        <w:pStyle w:val="Kop2"/>
        <w:rPr>
          <w:lang w:val="en-GB"/>
        </w:rPr>
      </w:pPr>
      <w:bookmarkStart w:id="28" w:name="_Toc369182513"/>
      <w:r w:rsidRPr="001115E9">
        <w:rPr>
          <w:lang w:val="en-GB"/>
        </w:rPr>
        <w:t>Stadslab 2050</w:t>
      </w:r>
      <w:bookmarkEnd w:id="28"/>
    </w:p>
    <w:p w:rsidR="000557D9" w:rsidRPr="001115E9" w:rsidRDefault="000557D9" w:rsidP="005F3CF2">
      <w:pPr>
        <w:rPr>
          <w:rFonts w:cstheme="minorHAnsi"/>
          <w:lang w:val="en-GB"/>
        </w:rPr>
      </w:pPr>
      <w:r w:rsidRPr="001115E9">
        <w:rPr>
          <w:rFonts w:cstheme="minorHAnsi"/>
          <w:lang w:val="en-GB"/>
        </w:rPr>
        <w:t xml:space="preserve">Building a sustainable city together requires new ideas and initiatives to be created, picked-up and become ‘common’ practices. </w:t>
      </w:r>
      <w:r w:rsidR="00EA2890" w:rsidRPr="001115E9">
        <w:rPr>
          <w:rFonts w:cstheme="minorHAnsi"/>
          <w:lang w:val="en-GB"/>
        </w:rPr>
        <w:t>In order to stimulate these dynamics the city launched Stadslab 2050, a unique cooperation between city, companies, knowledge institutions and civil society.</w:t>
      </w:r>
    </w:p>
    <w:p w:rsidR="00616D21" w:rsidRPr="001115E9" w:rsidRDefault="00935049" w:rsidP="005F3CF2">
      <w:pPr>
        <w:rPr>
          <w:rFonts w:cstheme="minorHAnsi"/>
          <w:lang w:val="en-GB"/>
        </w:rPr>
      </w:pPr>
      <w:hyperlink r:id="rId36" w:history="1">
        <w:r w:rsidR="00EA2890" w:rsidRPr="001115E9">
          <w:rPr>
            <w:rStyle w:val="Hyperlink"/>
            <w:rFonts w:cstheme="minorHAnsi"/>
            <w:lang w:val="en-GB"/>
          </w:rPr>
          <w:t>Stadsl</w:t>
        </w:r>
        <w:r w:rsidR="00EA2890" w:rsidRPr="001115E9">
          <w:rPr>
            <w:rStyle w:val="Hyperlink"/>
            <w:rFonts w:cstheme="minorHAnsi"/>
            <w:lang w:val="en-GB"/>
          </w:rPr>
          <w:t>a</w:t>
        </w:r>
        <w:r w:rsidR="00EA2890" w:rsidRPr="001115E9">
          <w:rPr>
            <w:rStyle w:val="Hyperlink"/>
            <w:rFonts w:cstheme="minorHAnsi"/>
            <w:lang w:val="en-GB"/>
          </w:rPr>
          <w:t>b 2050</w:t>
        </w:r>
      </w:hyperlink>
      <w:r w:rsidR="00EA2890" w:rsidRPr="001115E9">
        <w:rPr>
          <w:rFonts w:cstheme="minorHAnsi"/>
          <w:lang w:val="en-GB"/>
        </w:rPr>
        <w:t xml:space="preserve"> aims at:</w:t>
      </w:r>
    </w:p>
    <w:p w:rsidR="00B741D0" w:rsidRPr="001115E9" w:rsidRDefault="00B741D0" w:rsidP="005F3CF2">
      <w:pPr>
        <w:numPr>
          <w:ilvl w:val="0"/>
          <w:numId w:val="24"/>
        </w:numPr>
        <w:spacing w:before="100" w:beforeAutospacing="1" w:after="100" w:afterAutospacing="1"/>
        <w:rPr>
          <w:rFonts w:cstheme="minorHAnsi"/>
          <w:lang w:val="en-GB"/>
        </w:rPr>
      </w:pPr>
      <w:r w:rsidRPr="001115E9">
        <w:rPr>
          <w:rFonts w:cstheme="minorHAnsi"/>
          <w:lang w:val="en-GB"/>
        </w:rPr>
        <w:t>Cooperation: Stadslab 2050 brings people and organisations together in order to tackle problems that are too large to be solved by one organisation. The city creates a network of people and organisations with a variety of capacities and experiences. By working together we create more opportunities to achieve a lasting impact.</w:t>
      </w:r>
    </w:p>
    <w:p w:rsidR="00B741D0" w:rsidRPr="001115E9" w:rsidRDefault="00B741D0" w:rsidP="005F3CF2">
      <w:pPr>
        <w:numPr>
          <w:ilvl w:val="0"/>
          <w:numId w:val="24"/>
        </w:numPr>
        <w:spacing w:before="100" w:beforeAutospacing="1" w:after="100" w:afterAutospacing="1"/>
        <w:rPr>
          <w:rFonts w:cstheme="minorHAnsi"/>
          <w:lang w:val="en-GB"/>
        </w:rPr>
      </w:pPr>
      <w:r w:rsidRPr="001115E9">
        <w:rPr>
          <w:rFonts w:cstheme="minorHAnsi"/>
          <w:lang w:val="en-GB"/>
        </w:rPr>
        <w:t xml:space="preserve">Incubation and </w:t>
      </w:r>
      <w:r w:rsidR="00C22D35" w:rsidRPr="001115E9">
        <w:rPr>
          <w:rFonts w:cstheme="minorHAnsi"/>
          <w:lang w:val="en-GB"/>
        </w:rPr>
        <w:t>acceleration</w:t>
      </w:r>
      <w:r w:rsidRPr="001115E9">
        <w:rPr>
          <w:rFonts w:cstheme="minorHAnsi"/>
          <w:lang w:val="en-GB"/>
        </w:rPr>
        <w:t xml:space="preserve">: creative and resourceful people and organisations </w:t>
      </w:r>
      <w:r w:rsidR="00C22D35" w:rsidRPr="001115E9">
        <w:rPr>
          <w:rFonts w:cstheme="minorHAnsi"/>
          <w:lang w:val="en-GB"/>
        </w:rPr>
        <w:t xml:space="preserve">create opportunities for an accelerated process towards sustainability. </w:t>
      </w:r>
      <w:r w:rsidRPr="001115E9">
        <w:rPr>
          <w:rFonts w:cstheme="minorHAnsi"/>
          <w:lang w:val="en-GB"/>
        </w:rPr>
        <w:t xml:space="preserve"> </w:t>
      </w:r>
      <w:r w:rsidR="00C22D35" w:rsidRPr="001115E9">
        <w:rPr>
          <w:rFonts w:cstheme="minorHAnsi"/>
          <w:lang w:val="en-GB"/>
        </w:rPr>
        <w:t xml:space="preserve">With the Stadslab 2050 </w:t>
      </w:r>
      <w:r w:rsidR="00C22D35" w:rsidRPr="001115E9">
        <w:rPr>
          <w:rFonts w:cstheme="minorHAnsi"/>
          <w:lang w:val="en-GB"/>
        </w:rPr>
        <w:lastRenderedPageBreak/>
        <w:t xml:space="preserve">network, the city wants to support those people, organisations and collaborations in elaborating their innovative ideas. </w:t>
      </w:r>
    </w:p>
    <w:p w:rsidR="00C22D35" w:rsidRPr="001115E9" w:rsidRDefault="00C22D35" w:rsidP="005F3CF2">
      <w:pPr>
        <w:numPr>
          <w:ilvl w:val="0"/>
          <w:numId w:val="24"/>
        </w:numPr>
        <w:spacing w:before="100" w:beforeAutospacing="1" w:after="100" w:afterAutospacing="1"/>
        <w:rPr>
          <w:rFonts w:cstheme="minorHAnsi"/>
          <w:lang w:val="en-GB"/>
        </w:rPr>
      </w:pPr>
      <w:r w:rsidRPr="001115E9">
        <w:rPr>
          <w:rFonts w:cstheme="minorHAnsi"/>
          <w:lang w:val="en-GB"/>
        </w:rPr>
        <w:t>Actions: Stadslab 2050 puts a clear focus on actions and experiments for a sustainable city. It is only by initiating things, by trying, experimenting and even by sometimes failing that we can learn and build on our sustainable city.</w:t>
      </w:r>
    </w:p>
    <w:p w:rsidR="00C22D35" w:rsidRPr="001115E9" w:rsidRDefault="00C22D35" w:rsidP="005F3CF2">
      <w:pPr>
        <w:numPr>
          <w:ilvl w:val="0"/>
          <w:numId w:val="24"/>
        </w:numPr>
        <w:spacing w:before="100" w:beforeAutospacing="1" w:after="100" w:afterAutospacing="1"/>
        <w:rPr>
          <w:rFonts w:cstheme="minorHAnsi"/>
          <w:lang w:val="en-GB"/>
        </w:rPr>
      </w:pPr>
      <w:r w:rsidRPr="001115E9">
        <w:rPr>
          <w:rFonts w:cstheme="minorHAnsi"/>
          <w:lang w:val="en-GB"/>
        </w:rPr>
        <w:t>Communication/visibility: Sharing good practices, engaging stakeholders and consistently motivating and inspiring citizens for a sustainable city is an important aspect of Stadslab 2050.</w:t>
      </w:r>
    </w:p>
    <w:p w:rsidR="00616D21" w:rsidRPr="001115E9" w:rsidRDefault="00C22D35" w:rsidP="005F3CF2">
      <w:pPr>
        <w:numPr>
          <w:ilvl w:val="0"/>
          <w:numId w:val="24"/>
        </w:numPr>
        <w:spacing w:before="100" w:beforeAutospacing="1" w:after="100" w:afterAutospacing="1"/>
        <w:rPr>
          <w:rFonts w:cstheme="minorHAnsi"/>
          <w:lang w:val="en-GB"/>
        </w:rPr>
      </w:pPr>
      <w:r w:rsidRPr="001115E9">
        <w:rPr>
          <w:rFonts w:cstheme="minorHAnsi"/>
          <w:lang w:val="en-GB"/>
        </w:rPr>
        <w:t xml:space="preserve">Capacity building: throughout our actions we want to continuously </w:t>
      </w:r>
      <w:r w:rsidR="000221A3" w:rsidRPr="001115E9">
        <w:rPr>
          <w:rFonts w:cstheme="minorHAnsi"/>
          <w:lang w:val="en-GB"/>
        </w:rPr>
        <w:t>gather</w:t>
      </w:r>
      <w:r w:rsidRPr="001115E9">
        <w:rPr>
          <w:rFonts w:cstheme="minorHAnsi"/>
          <w:lang w:val="en-GB"/>
        </w:rPr>
        <w:t xml:space="preserve"> knowledge that will lead</w:t>
      </w:r>
      <w:r w:rsidR="000221A3" w:rsidRPr="001115E9">
        <w:rPr>
          <w:rFonts w:cstheme="minorHAnsi"/>
          <w:lang w:val="en-GB"/>
        </w:rPr>
        <w:t xml:space="preserve"> us</w:t>
      </w:r>
      <w:r w:rsidRPr="001115E9">
        <w:rPr>
          <w:rFonts w:cstheme="minorHAnsi"/>
          <w:lang w:val="en-GB"/>
        </w:rPr>
        <w:t xml:space="preserve"> to a turnaround. We want to offer people and organisations the necessary capacities to achieve lasting changes in their organisations or systems.</w:t>
      </w:r>
    </w:p>
    <w:p w:rsidR="000221A3" w:rsidRPr="001115E9" w:rsidRDefault="00616D21" w:rsidP="005F3CF2">
      <w:pPr>
        <w:spacing w:after="0"/>
        <w:rPr>
          <w:rFonts w:cstheme="minorHAnsi"/>
          <w:lang w:val="en-GB"/>
        </w:rPr>
      </w:pPr>
      <w:r w:rsidRPr="001115E9">
        <w:rPr>
          <w:rFonts w:cstheme="minorHAnsi"/>
          <w:lang w:val="en-GB"/>
        </w:rPr>
        <w:t xml:space="preserve">Stadslab2050 </w:t>
      </w:r>
      <w:r w:rsidR="000221A3" w:rsidRPr="001115E9">
        <w:rPr>
          <w:rFonts w:cstheme="minorHAnsi"/>
          <w:lang w:val="en-GB"/>
        </w:rPr>
        <w:t>plays into a broader story about the necessary transition to a sustainable society.</w:t>
      </w:r>
    </w:p>
    <w:p w:rsidR="000221A3" w:rsidRPr="001115E9" w:rsidRDefault="000221A3" w:rsidP="00A03534">
      <w:pPr>
        <w:spacing w:after="0"/>
        <w:rPr>
          <w:lang w:val="en-US"/>
        </w:rPr>
      </w:pPr>
      <w:r w:rsidRPr="001115E9">
        <w:rPr>
          <w:lang w:val="en-GB"/>
        </w:rPr>
        <w:t xml:space="preserve">As an extra incentive the most promising projects are rewarded with process guidance </w:t>
      </w:r>
      <w:r w:rsidR="00A03534" w:rsidRPr="001115E9">
        <w:rPr>
          <w:lang w:val="en-GB"/>
        </w:rPr>
        <w:t>and the best projects</w:t>
      </w:r>
      <w:r w:rsidRPr="001115E9">
        <w:rPr>
          <w:lang w:val="en-GB"/>
        </w:rPr>
        <w:t xml:space="preserve"> </w:t>
      </w:r>
      <w:r w:rsidR="00A03534" w:rsidRPr="001115E9">
        <w:rPr>
          <w:lang w:val="en-GB"/>
        </w:rPr>
        <w:t xml:space="preserve">receive </w:t>
      </w:r>
      <w:r w:rsidRPr="001115E9">
        <w:rPr>
          <w:lang w:val="en-GB"/>
        </w:rPr>
        <w:t>financial support.</w:t>
      </w:r>
      <w:r w:rsidRPr="001115E9">
        <w:rPr>
          <w:lang w:val="en-US"/>
        </w:rPr>
        <w:t xml:space="preserve"> </w:t>
      </w:r>
      <w:r w:rsidRPr="001115E9">
        <w:rPr>
          <w:lang w:val="en-GB"/>
        </w:rPr>
        <w:t xml:space="preserve">At the first gathering of Stadslab 2050 on October 10 2013 a jury </w:t>
      </w:r>
      <w:r w:rsidR="007E6914" w:rsidRPr="001115E9">
        <w:rPr>
          <w:lang w:val="en-GB"/>
        </w:rPr>
        <w:t>selected</w:t>
      </w:r>
      <w:r w:rsidRPr="001115E9">
        <w:rPr>
          <w:lang w:val="en-GB"/>
        </w:rPr>
        <w:t xml:space="preserve"> a number of actions and experiments regarding more green in the city. The second gathering on December 3 will focus on sustainable living and building in the city.</w:t>
      </w:r>
    </w:p>
    <w:p w:rsidR="00E40AE8" w:rsidRPr="001115E9" w:rsidRDefault="000221A3" w:rsidP="005F3CF2">
      <w:pPr>
        <w:pStyle w:val="Kop2"/>
        <w:rPr>
          <w:lang w:val="en-GB"/>
        </w:rPr>
      </w:pPr>
      <w:bookmarkStart w:id="29" w:name="_Toc369182514"/>
      <w:r w:rsidRPr="001115E9">
        <w:rPr>
          <w:bdr w:val="none" w:sz="0" w:space="0" w:color="auto" w:frame="1"/>
          <w:shd w:val="clear" w:color="auto" w:fill="FFFFFF"/>
          <w:lang w:val="en-GB"/>
        </w:rPr>
        <w:t>Raising awareness</w:t>
      </w:r>
      <w:bookmarkEnd w:id="29"/>
    </w:p>
    <w:p w:rsidR="000221A3" w:rsidRPr="001115E9" w:rsidRDefault="000221A3" w:rsidP="005F3CF2">
      <w:pPr>
        <w:rPr>
          <w:rFonts w:cstheme="minorHAnsi"/>
          <w:lang w:val="en-GB"/>
        </w:rPr>
      </w:pPr>
      <w:r w:rsidRPr="001115E9">
        <w:rPr>
          <w:rFonts w:cstheme="minorHAnsi"/>
          <w:lang w:val="en-GB"/>
        </w:rPr>
        <w:t>In 2011 Antwerp launched the main campaign “</w:t>
      </w:r>
      <w:r w:rsidR="00FD362B" w:rsidRPr="001115E9">
        <w:rPr>
          <w:rFonts w:cstheme="minorHAnsi"/>
          <w:lang w:val="en-GB"/>
        </w:rPr>
        <w:t>Together</w:t>
      </w:r>
      <w:r w:rsidRPr="001115E9">
        <w:rPr>
          <w:rFonts w:cstheme="minorHAnsi"/>
          <w:lang w:val="en-GB"/>
        </w:rPr>
        <w:t xml:space="preserve"> we </w:t>
      </w:r>
      <w:r w:rsidR="007E6914" w:rsidRPr="001115E9">
        <w:rPr>
          <w:rFonts w:cstheme="minorHAnsi"/>
          <w:lang w:val="en-GB"/>
        </w:rPr>
        <w:t>achieve</w:t>
      </w:r>
      <w:r w:rsidRPr="001115E9">
        <w:rPr>
          <w:rFonts w:cstheme="minorHAnsi"/>
          <w:lang w:val="en-GB"/>
        </w:rPr>
        <w:t xml:space="preserve"> more with less”. Sub campaigns are elaborated for several sub projects, always referring to the main campaign. This results in recognisability, engagement and continuity. Examples are the “Less CO2, more fresh air”</w:t>
      </w:r>
      <w:r w:rsidR="00FD362B" w:rsidRPr="001115E9">
        <w:rPr>
          <w:rFonts w:cstheme="minorHAnsi"/>
          <w:lang w:val="en-GB"/>
        </w:rPr>
        <w:t xml:space="preserve"> campaign</w:t>
      </w:r>
      <w:r w:rsidRPr="001115E9">
        <w:rPr>
          <w:rFonts w:cstheme="minorHAnsi"/>
          <w:lang w:val="en-GB"/>
        </w:rPr>
        <w:t xml:space="preserve"> including communication about and promotion for electric vehicles, public charging stations, car sharing, </w:t>
      </w:r>
      <w:r w:rsidR="00FD362B" w:rsidRPr="001115E9">
        <w:rPr>
          <w:rFonts w:cstheme="minorHAnsi"/>
          <w:lang w:val="en-GB"/>
        </w:rPr>
        <w:t xml:space="preserve">the </w:t>
      </w:r>
      <w:r w:rsidRPr="001115E9">
        <w:rPr>
          <w:rFonts w:cstheme="minorHAnsi"/>
          <w:lang w:val="en-GB"/>
        </w:rPr>
        <w:t>sustainable city fleet … and the “More green</w:t>
      </w:r>
      <w:r w:rsidR="00FD362B" w:rsidRPr="001115E9">
        <w:rPr>
          <w:rFonts w:cstheme="minorHAnsi"/>
          <w:lang w:val="en-GB"/>
        </w:rPr>
        <w:t>,</w:t>
      </w:r>
      <w:r w:rsidRPr="001115E9">
        <w:rPr>
          <w:rFonts w:cstheme="minorHAnsi"/>
          <w:lang w:val="en-GB"/>
        </w:rPr>
        <w:t xml:space="preserve"> less grey” campaign which promotes shared gardens and green façades.</w:t>
      </w:r>
    </w:p>
    <w:p w:rsidR="00D863FA" w:rsidRPr="001115E9" w:rsidRDefault="00FD362B" w:rsidP="005F3CF2">
      <w:pPr>
        <w:rPr>
          <w:rFonts w:cstheme="minorHAnsi"/>
          <w:lang w:val="en-GB"/>
        </w:rPr>
      </w:pPr>
      <w:r w:rsidRPr="001115E9">
        <w:rPr>
          <w:rFonts w:cstheme="minorHAnsi"/>
          <w:lang w:val="en-GB"/>
        </w:rPr>
        <w:t xml:space="preserve">The concept of </w:t>
      </w:r>
      <w:proofErr w:type="spellStart"/>
      <w:r w:rsidR="007E6914" w:rsidRPr="001115E9">
        <w:rPr>
          <w:rFonts w:cstheme="minorHAnsi"/>
          <w:lang w:val="en-GB"/>
        </w:rPr>
        <w:t>EcoScholen</w:t>
      </w:r>
      <w:proofErr w:type="spellEnd"/>
      <w:r w:rsidR="007E6914" w:rsidRPr="001115E9">
        <w:rPr>
          <w:rFonts w:cstheme="minorHAnsi"/>
          <w:lang w:val="en-GB"/>
        </w:rPr>
        <w:t xml:space="preserve"> (</w:t>
      </w:r>
      <w:r w:rsidRPr="001115E9">
        <w:rPr>
          <w:rFonts w:cstheme="minorHAnsi"/>
          <w:lang w:val="en-GB"/>
        </w:rPr>
        <w:t>‘eco schools’</w:t>
      </w:r>
      <w:r w:rsidR="007E6914" w:rsidRPr="001115E9">
        <w:rPr>
          <w:rFonts w:cstheme="minorHAnsi"/>
          <w:lang w:val="en-GB"/>
        </w:rPr>
        <w:t>)</w:t>
      </w:r>
      <w:r w:rsidRPr="001115E9">
        <w:rPr>
          <w:rFonts w:cstheme="minorHAnsi"/>
          <w:lang w:val="en-GB"/>
        </w:rPr>
        <w:t xml:space="preserve"> is promoted with the “Learning about sustainable living” campaign which includes information, activities, a contest for a grant and an entire year-programme with workshops and information sessions for pupils and teachers. The eco schools sign a charter to participate at one of two levels: </w:t>
      </w:r>
      <w:proofErr w:type="spellStart"/>
      <w:r w:rsidRPr="001115E9">
        <w:rPr>
          <w:rFonts w:cstheme="minorHAnsi"/>
          <w:lang w:val="en-GB"/>
        </w:rPr>
        <w:t>EcoMini</w:t>
      </w:r>
      <w:proofErr w:type="spellEnd"/>
      <w:r w:rsidRPr="001115E9">
        <w:rPr>
          <w:rFonts w:cstheme="minorHAnsi"/>
          <w:lang w:val="en-GB"/>
        </w:rPr>
        <w:t xml:space="preserve"> or </w:t>
      </w:r>
      <w:proofErr w:type="spellStart"/>
      <w:r w:rsidRPr="001115E9">
        <w:rPr>
          <w:rFonts w:cstheme="minorHAnsi"/>
          <w:lang w:val="en-GB"/>
        </w:rPr>
        <w:t>EcoMaxi</w:t>
      </w:r>
      <w:proofErr w:type="spellEnd"/>
      <w:r w:rsidRPr="001115E9">
        <w:rPr>
          <w:rFonts w:cstheme="minorHAnsi"/>
          <w:lang w:val="en-GB"/>
        </w:rPr>
        <w:t xml:space="preserve">. This entails actions on several fronts: waste and sustainable materials, energy and climate, nature at school, sustainable food and water. At the moment there are 105 eco schools. In 2012, the city’s education department created a new campaign </w:t>
      </w:r>
      <w:hyperlink r:id="rId37" w:history="1">
        <w:r w:rsidRPr="001115E9">
          <w:rPr>
            <w:rStyle w:val="Hyperlink"/>
            <w:rFonts w:cstheme="minorHAnsi"/>
            <w:color w:val="012169"/>
            <w:bdr w:val="none" w:sz="0" w:space="0" w:color="auto" w:frame="1"/>
            <w:shd w:val="clear" w:color="auto" w:fill="FFFFFF"/>
            <w:lang w:val="en-GB"/>
          </w:rPr>
          <w:t>www.energiecooleschool.be</w:t>
        </w:r>
      </w:hyperlink>
      <w:r w:rsidRPr="001115E9">
        <w:rPr>
          <w:rFonts w:cstheme="minorHAnsi"/>
          <w:lang w:val="en-GB"/>
        </w:rPr>
        <w:t xml:space="preserve"> (‘energy cool school’) together with </w:t>
      </w:r>
      <w:r w:rsidR="007E6914" w:rsidRPr="001115E9">
        <w:rPr>
          <w:rFonts w:cstheme="minorHAnsi"/>
          <w:lang w:val="en-GB"/>
        </w:rPr>
        <w:t>EANDIS</w:t>
      </w:r>
      <w:r w:rsidRPr="001115E9">
        <w:rPr>
          <w:rFonts w:cstheme="minorHAnsi"/>
          <w:lang w:val="en-GB"/>
        </w:rPr>
        <w:t xml:space="preserve"> (energy distributor). In September 2013, 12 pilot schools started with an awareness-raising project about careful use of energy. This entire school year the teachers and pupils </w:t>
      </w:r>
      <w:r w:rsidR="007E6914" w:rsidRPr="001115E9">
        <w:rPr>
          <w:rFonts w:cstheme="minorHAnsi"/>
          <w:lang w:val="en-GB"/>
        </w:rPr>
        <w:t>will participate</w:t>
      </w:r>
      <w:r w:rsidRPr="001115E9">
        <w:rPr>
          <w:rFonts w:cstheme="minorHAnsi"/>
          <w:lang w:val="en-GB"/>
        </w:rPr>
        <w:t xml:space="preserve"> in an intensive programme “Energy, </w:t>
      </w:r>
      <w:r w:rsidR="001B749F" w:rsidRPr="001115E9">
        <w:rPr>
          <w:rFonts w:cstheme="minorHAnsi"/>
          <w:lang w:val="en-GB"/>
        </w:rPr>
        <w:t xml:space="preserve">also </w:t>
      </w:r>
      <w:r w:rsidRPr="001115E9">
        <w:rPr>
          <w:rFonts w:cstheme="minorHAnsi"/>
          <w:lang w:val="en-GB"/>
        </w:rPr>
        <w:t xml:space="preserve">in the curriculum”. </w:t>
      </w:r>
    </w:p>
    <w:p w:rsidR="00CA1427" w:rsidRPr="001115E9" w:rsidRDefault="00CA1427" w:rsidP="005F3CF2">
      <w:pPr>
        <w:rPr>
          <w:rFonts w:asciiTheme="majorHAnsi" w:eastAsiaTheme="majorEastAsia" w:hAnsiTheme="majorHAnsi" w:cstheme="majorBidi"/>
          <w:b/>
          <w:bCs/>
          <w:color w:val="365F91" w:themeColor="accent1" w:themeShade="BF"/>
          <w:sz w:val="28"/>
          <w:szCs w:val="28"/>
          <w:lang w:val="en-GB"/>
        </w:rPr>
      </w:pPr>
      <w:r w:rsidRPr="001115E9">
        <w:rPr>
          <w:lang w:val="en-GB"/>
        </w:rPr>
        <w:br w:type="page"/>
      </w:r>
    </w:p>
    <w:p w:rsidR="006B2D30" w:rsidRPr="001115E9" w:rsidRDefault="00CA1427" w:rsidP="005F3CF2">
      <w:pPr>
        <w:pStyle w:val="Kop1"/>
        <w:rPr>
          <w:lang w:val="en-GB"/>
        </w:rPr>
      </w:pPr>
      <w:bookmarkStart w:id="30" w:name="_Toc369182515"/>
      <w:r w:rsidRPr="001115E9">
        <w:rPr>
          <w:lang w:val="en-GB"/>
        </w:rPr>
        <w:lastRenderedPageBreak/>
        <w:t>Acti</w:t>
      </w:r>
      <w:r w:rsidR="004C16ED" w:rsidRPr="001115E9">
        <w:rPr>
          <w:lang w:val="en-GB"/>
        </w:rPr>
        <w:t>on</w:t>
      </w:r>
      <w:r w:rsidRPr="001115E9">
        <w:rPr>
          <w:lang w:val="en-GB"/>
        </w:rPr>
        <w:t xml:space="preserve">s </w:t>
      </w:r>
      <w:r w:rsidR="004C16ED" w:rsidRPr="001115E9">
        <w:rPr>
          <w:lang w:val="en-GB"/>
        </w:rPr>
        <w:t>by the port of</w:t>
      </w:r>
      <w:r w:rsidRPr="001115E9">
        <w:rPr>
          <w:lang w:val="en-GB"/>
        </w:rPr>
        <w:t xml:space="preserve"> Antwerp</w:t>
      </w:r>
      <w:bookmarkEnd w:id="30"/>
      <w:r w:rsidR="0063124B" w:rsidRPr="001115E9">
        <w:rPr>
          <w:lang w:val="en-GB"/>
        </w:rPr>
        <w:t xml:space="preserve"> </w:t>
      </w:r>
    </w:p>
    <w:p w:rsidR="00DC3B19" w:rsidRPr="001115E9" w:rsidRDefault="00847E41" w:rsidP="005F3CF2">
      <w:pPr>
        <w:rPr>
          <w:u w:val="single"/>
          <w:lang w:val="en-GB"/>
        </w:rPr>
      </w:pPr>
      <w:proofErr w:type="spellStart"/>
      <w:r w:rsidRPr="001115E9">
        <w:rPr>
          <w:u w:val="single"/>
          <w:lang w:val="en-GB"/>
        </w:rPr>
        <w:t>Referentie</w:t>
      </w:r>
      <w:proofErr w:type="spellEnd"/>
      <w:r w:rsidRPr="001115E9">
        <w:rPr>
          <w:u w:val="single"/>
          <w:lang w:val="en-GB"/>
        </w:rPr>
        <w:t xml:space="preserve">: </w:t>
      </w:r>
      <w:r w:rsidR="00D83131" w:rsidRPr="001115E9">
        <w:rPr>
          <w:u w:val="single"/>
          <w:lang w:val="en-GB"/>
        </w:rPr>
        <w:t>Community Actions-Mitigation Action 13</w:t>
      </w:r>
    </w:p>
    <w:p w:rsidR="0063124B" w:rsidRPr="001115E9" w:rsidRDefault="0063124B" w:rsidP="005F3CF2">
      <w:pPr>
        <w:rPr>
          <w:rFonts w:cstheme="minorHAnsi"/>
          <w:lang w:val="en-GB"/>
        </w:rPr>
      </w:pPr>
      <w:r w:rsidRPr="001115E9">
        <w:rPr>
          <w:rFonts w:cstheme="minorHAnsi"/>
          <w:lang w:val="en-GB"/>
        </w:rPr>
        <w:t>The port strives towards a balance between the 3 p’s: people, planet and profit. In 2012 the port published its first and immediately crowned sustainability report (</w:t>
      </w:r>
      <w:hyperlink r:id="rId38" w:history="1">
        <w:r w:rsidRPr="001115E9">
          <w:rPr>
            <w:rStyle w:val="Hyperlink"/>
            <w:rFonts w:cstheme="minorHAnsi"/>
            <w:lang w:val="en-GB"/>
          </w:rPr>
          <w:t>http://www.sustainableportofantwerp.com/en</w:t>
        </w:r>
      </w:hyperlink>
      <w:r w:rsidRPr="001115E9">
        <w:rPr>
          <w:rFonts w:cstheme="minorHAnsi"/>
          <w:lang w:val="en-GB"/>
        </w:rPr>
        <w:t xml:space="preserve">). The port won the 2013 bronze </w:t>
      </w:r>
      <w:hyperlink r:id="rId39" w:history="1">
        <w:r w:rsidRPr="001115E9">
          <w:rPr>
            <w:rStyle w:val="Hyperlink"/>
            <w:rFonts w:cstheme="minorHAnsi"/>
            <w:lang w:val="en-GB"/>
          </w:rPr>
          <w:t>IAPH Environment Award</w:t>
        </w:r>
      </w:hyperlink>
      <w:r w:rsidRPr="001115E9">
        <w:rPr>
          <w:rFonts w:cstheme="minorHAnsi"/>
          <w:lang w:val="en-GB"/>
        </w:rPr>
        <w:t xml:space="preserve"> as well as the prestigious </w:t>
      </w:r>
      <w:hyperlink r:id="rId40" w:history="1">
        <w:r w:rsidRPr="001115E9">
          <w:rPr>
            <w:rStyle w:val="Hyperlink"/>
            <w:rFonts w:cstheme="minorHAnsi"/>
            <w:lang w:val="en-GB"/>
          </w:rPr>
          <w:t>Environmental World Ports Award 2013</w:t>
        </w:r>
      </w:hyperlink>
      <w:r w:rsidRPr="001115E9">
        <w:rPr>
          <w:rStyle w:val="Hyperlink"/>
          <w:rFonts w:cstheme="minorHAnsi"/>
          <w:lang w:val="en-GB"/>
        </w:rPr>
        <w:t>.</w:t>
      </w:r>
      <w:r w:rsidRPr="001115E9">
        <w:rPr>
          <w:rFonts w:cstheme="minorHAnsi"/>
          <w:lang w:val="en-GB"/>
        </w:rPr>
        <w:t xml:space="preserve"> The port also completed the </w:t>
      </w:r>
      <w:hyperlink r:id="rId41" w:history="1">
        <w:r w:rsidRPr="001115E9">
          <w:rPr>
            <w:rStyle w:val="Hyperlink"/>
            <w:rFonts w:cstheme="minorHAnsi"/>
            <w:lang w:val="en-GB"/>
          </w:rPr>
          <w:t>MVO-charter</w:t>
        </w:r>
      </w:hyperlink>
      <w:r w:rsidRPr="001115E9">
        <w:rPr>
          <w:rFonts w:cstheme="minorHAnsi"/>
          <w:lang w:val="en-GB"/>
        </w:rPr>
        <w:t xml:space="preserve"> in 2013.</w:t>
      </w:r>
    </w:p>
    <w:p w:rsidR="000111F8" w:rsidRPr="001115E9" w:rsidRDefault="0063124B" w:rsidP="005F3CF2">
      <w:pPr>
        <w:rPr>
          <w:rFonts w:cstheme="minorHAnsi"/>
          <w:lang w:val="en-GB"/>
        </w:rPr>
      </w:pPr>
      <w:r w:rsidRPr="001115E9">
        <w:rPr>
          <w:rFonts w:cstheme="minorHAnsi"/>
          <w:lang w:val="en-GB"/>
        </w:rPr>
        <w:t xml:space="preserve">The municipal Port Company and private companies are indeed </w:t>
      </w:r>
      <w:r w:rsidR="000111F8" w:rsidRPr="001115E9">
        <w:rPr>
          <w:rFonts w:cstheme="minorHAnsi"/>
          <w:lang w:val="en-GB"/>
        </w:rPr>
        <w:t xml:space="preserve">sparing no efforts to improve the quality of air, water and soil. We already discussed renewable energy in the chapter “Renewable energy and heat networks”. </w:t>
      </w:r>
    </w:p>
    <w:p w:rsidR="007545A9" w:rsidRPr="001115E9" w:rsidRDefault="000111F8" w:rsidP="005F3CF2">
      <w:pPr>
        <w:rPr>
          <w:rFonts w:cstheme="minorHAnsi"/>
          <w:lang w:val="en-GB"/>
        </w:rPr>
      </w:pPr>
      <w:r w:rsidRPr="001115E9">
        <w:rPr>
          <w:rFonts w:cstheme="minorHAnsi"/>
          <w:lang w:val="en-GB"/>
        </w:rPr>
        <w:t>Other measures for a sustainable city include:</w:t>
      </w:r>
    </w:p>
    <w:p w:rsidR="001E306E" w:rsidRPr="001115E9" w:rsidRDefault="000111F8" w:rsidP="005F3CF2">
      <w:pPr>
        <w:pStyle w:val="Lijstalinea"/>
        <w:numPr>
          <w:ilvl w:val="0"/>
          <w:numId w:val="23"/>
        </w:numPr>
        <w:rPr>
          <w:rFonts w:cstheme="minorHAnsi"/>
          <w:color w:val="252525"/>
          <w:shd w:val="clear" w:color="auto" w:fill="FFFFFF"/>
          <w:lang w:val="en-GB"/>
        </w:rPr>
      </w:pPr>
      <w:r w:rsidRPr="001115E9">
        <w:rPr>
          <w:rFonts w:cstheme="minorHAnsi"/>
          <w:lang w:val="en-GB"/>
        </w:rPr>
        <w:t xml:space="preserve">The municipal Port Company uses </w:t>
      </w:r>
      <w:r w:rsidR="001E306E" w:rsidRPr="001115E9">
        <w:rPr>
          <w:rFonts w:cstheme="minorHAnsi"/>
          <w:color w:val="252525"/>
          <w:shd w:val="clear" w:color="auto" w:fill="FFFFFF"/>
          <w:lang w:val="en-GB"/>
        </w:rPr>
        <w:t xml:space="preserve">100 % </w:t>
      </w:r>
      <w:r w:rsidRPr="001115E9">
        <w:rPr>
          <w:rFonts w:cstheme="minorHAnsi"/>
          <w:color w:val="252525"/>
          <w:shd w:val="clear" w:color="auto" w:fill="FFFFFF"/>
          <w:lang w:val="en-GB"/>
        </w:rPr>
        <w:t>green power.</w:t>
      </w:r>
      <w:r w:rsidR="001E306E" w:rsidRPr="001115E9">
        <w:rPr>
          <w:rFonts w:cstheme="minorHAnsi"/>
          <w:color w:val="252525"/>
          <w:shd w:val="clear" w:color="auto" w:fill="FFFFFF"/>
          <w:lang w:val="en-GB"/>
        </w:rPr>
        <w:t xml:space="preserve"> </w:t>
      </w:r>
    </w:p>
    <w:p w:rsidR="009C5741" w:rsidRPr="001115E9" w:rsidRDefault="000111F8" w:rsidP="005F3CF2">
      <w:pPr>
        <w:pStyle w:val="Lijstalinea"/>
        <w:numPr>
          <w:ilvl w:val="0"/>
          <w:numId w:val="23"/>
        </w:numPr>
        <w:rPr>
          <w:rFonts w:cstheme="minorHAnsi"/>
          <w:color w:val="252525"/>
          <w:shd w:val="clear" w:color="auto" w:fill="FFFFFF"/>
          <w:lang w:val="en-GB"/>
        </w:rPr>
      </w:pPr>
      <w:r w:rsidRPr="001115E9">
        <w:rPr>
          <w:rFonts w:cstheme="minorHAnsi"/>
          <w:lang w:val="en-GB"/>
        </w:rPr>
        <w:t xml:space="preserve">The municipal Port Company </w:t>
      </w:r>
      <w:r w:rsidRPr="001115E9">
        <w:rPr>
          <w:rFonts w:cstheme="minorHAnsi"/>
          <w:color w:val="252525"/>
          <w:shd w:val="clear" w:color="auto" w:fill="FFFFFF"/>
          <w:lang w:val="en-GB"/>
        </w:rPr>
        <w:t>rewards clean ships</w:t>
      </w:r>
      <w:r w:rsidR="007545A9" w:rsidRPr="001115E9">
        <w:rPr>
          <w:rFonts w:cstheme="minorHAnsi"/>
          <w:color w:val="252525"/>
          <w:shd w:val="clear" w:color="auto" w:fill="FFFFFF"/>
          <w:lang w:val="en-GB"/>
        </w:rPr>
        <w:t xml:space="preserve">. </w:t>
      </w:r>
      <w:r w:rsidRPr="001115E9">
        <w:rPr>
          <w:rFonts w:cstheme="minorHAnsi"/>
          <w:color w:val="252525"/>
          <w:shd w:val="clear" w:color="auto" w:fill="FFFFFF"/>
          <w:lang w:val="en-GB"/>
        </w:rPr>
        <w:t xml:space="preserve">In 2011 the port introduced the </w:t>
      </w:r>
      <w:hyperlink r:id="rId42" w:history="1">
        <w:r w:rsidR="007545A9" w:rsidRPr="001115E9">
          <w:rPr>
            <w:rStyle w:val="Hyperlink"/>
            <w:rFonts w:cstheme="minorHAnsi"/>
            <w:shd w:val="clear" w:color="auto" w:fill="FFFFFF"/>
            <w:lang w:val="en-GB"/>
          </w:rPr>
          <w:t>Environmental Ship Index</w:t>
        </w:r>
      </w:hyperlink>
      <w:r w:rsidR="007545A9" w:rsidRPr="001115E9">
        <w:rPr>
          <w:rFonts w:cstheme="minorHAnsi"/>
          <w:color w:val="252525"/>
          <w:shd w:val="clear" w:color="auto" w:fill="FFFFFF"/>
          <w:lang w:val="en-GB"/>
        </w:rPr>
        <w:t xml:space="preserve"> (ESI) </w:t>
      </w:r>
      <w:r w:rsidRPr="001115E9">
        <w:rPr>
          <w:rFonts w:cstheme="minorHAnsi"/>
          <w:color w:val="252525"/>
          <w:shd w:val="clear" w:color="auto" w:fill="FFFFFF"/>
          <w:lang w:val="en-GB"/>
        </w:rPr>
        <w:t>which rewards sea ships with an</w:t>
      </w:r>
      <w:r w:rsidR="007545A9" w:rsidRPr="001115E9">
        <w:rPr>
          <w:rFonts w:cstheme="minorHAnsi"/>
          <w:color w:val="252525"/>
          <w:shd w:val="clear" w:color="auto" w:fill="FFFFFF"/>
          <w:lang w:val="en-GB"/>
        </w:rPr>
        <w:t xml:space="preserve"> ESI-score </w:t>
      </w:r>
      <w:r w:rsidRPr="001115E9">
        <w:rPr>
          <w:rFonts w:cstheme="minorHAnsi"/>
          <w:color w:val="252525"/>
          <w:shd w:val="clear" w:color="auto" w:fill="FFFFFF"/>
          <w:lang w:val="en-GB"/>
        </w:rPr>
        <w:t>of over</w:t>
      </w:r>
      <w:r w:rsidR="007545A9" w:rsidRPr="001115E9">
        <w:rPr>
          <w:rFonts w:cstheme="minorHAnsi"/>
          <w:color w:val="252525"/>
          <w:shd w:val="clear" w:color="auto" w:fill="FFFFFF"/>
          <w:lang w:val="en-GB"/>
        </w:rPr>
        <w:t xml:space="preserve"> 31 </w:t>
      </w:r>
      <w:r w:rsidRPr="001115E9">
        <w:rPr>
          <w:rFonts w:cstheme="minorHAnsi"/>
          <w:color w:val="252525"/>
          <w:shd w:val="clear" w:color="auto" w:fill="FFFFFF"/>
          <w:lang w:val="en-GB"/>
        </w:rPr>
        <w:t>with a 10 % discount on tonnage dues since</w:t>
      </w:r>
      <w:r w:rsidR="007545A9" w:rsidRPr="001115E9">
        <w:rPr>
          <w:rFonts w:cstheme="minorHAnsi"/>
          <w:color w:val="252525"/>
          <w:shd w:val="clear" w:color="auto" w:fill="FFFFFF"/>
          <w:lang w:val="en-GB"/>
        </w:rPr>
        <w:t xml:space="preserve"> </w:t>
      </w:r>
      <w:r w:rsidRPr="001115E9">
        <w:rPr>
          <w:rFonts w:cstheme="minorHAnsi"/>
          <w:color w:val="252525"/>
          <w:shd w:val="clear" w:color="auto" w:fill="FFFFFF"/>
          <w:lang w:val="en-GB"/>
        </w:rPr>
        <w:t>April</w:t>
      </w:r>
      <w:r w:rsidR="007545A9" w:rsidRPr="001115E9">
        <w:rPr>
          <w:rFonts w:cstheme="minorHAnsi"/>
          <w:color w:val="252525"/>
          <w:shd w:val="clear" w:color="auto" w:fill="FFFFFF"/>
          <w:lang w:val="en-GB"/>
        </w:rPr>
        <w:t xml:space="preserve"> </w:t>
      </w:r>
      <w:r w:rsidRPr="001115E9">
        <w:rPr>
          <w:rFonts w:cstheme="minorHAnsi"/>
          <w:color w:val="252525"/>
          <w:shd w:val="clear" w:color="auto" w:fill="FFFFFF"/>
          <w:lang w:val="en-GB"/>
        </w:rPr>
        <w:t xml:space="preserve">1, </w:t>
      </w:r>
      <w:r w:rsidR="007545A9" w:rsidRPr="001115E9">
        <w:rPr>
          <w:rFonts w:cstheme="minorHAnsi"/>
          <w:color w:val="252525"/>
          <w:shd w:val="clear" w:color="auto" w:fill="FFFFFF"/>
          <w:lang w:val="en-GB"/>
        </w:rPr>
        <w:t>2011</w:t>
      </w:r>
      <w:r w:rsidRPr="001115E9">
        <w:rPr>
          <w:rFonts w:cstheme="minorHAnsi"/>
          <w:color w:val="252525"/>
          <w:shd w:val="clear" w:color="auto" w:fill="FFFFFF"/>
          <w:lang w:val="en-GB"/>
        </w:rPr>
        <w:t>.</w:t>
      </w:r>
      <w:r w:rsidR="007545A9" w:rsidRPr="001115E9">
        <w:rPr>
          <w:rFonts w:cstheme="minorHAnsi"/>
          <w:color w:val="252525"/>
          <w:shd w:val="clear" w:color="auto" w:fill="FFFFFF"/>
          <w:lang w:val="en-GB"/>
        </w:rPr>
        <w:t xml:space="preserve"> </w:t>
      </w:r>
    </w:p>
    <w:p w:rsidR="0004301F" w:rsidRPr="001115E9" w:rsidRDefault="0004301F" w:rsidP="005F3CF2">
      <w:pPr>
        <w:pStyle w:val="Lijstalinea"/>
        <w:numPr>
          <w:ilvl w:val="0"/>
          <w:numId w:val="23"/>
        </w:numPr>
        <w:rPr>
          <w:lang w:val="en-GB"/>
        </w:rPr>
      </w:pPr>
      <w:r w:rsidRPr="001115E9">
        <w:rPr>
          <w:rFonts w:cstheme="minorHAnsi"/>
          <w:bCs/>
          <w:color w:val="252525"/>
          <w:shd w:val="clear" w:color="auto" w:fill="FFFFFF"/>
          <w:lang w:val="en-GB"/>
        </w:rPr>
        <w:t>Barges can use shore side electricity at a number of locations within the port energy. This way, they don’t have to keep their engines running in order to generate electricity. The</w:t>
      </w:r>
    </w:p>
    <w:p w:rsidR="009C5741" w:rsidRPr="001115E9" w:rsidRDefault="0010266F" w:rsidP="005F3CF2">
      <w:pPr>
        <w:pStyle w:val="Lijstalinea"/>
        <w:rPr>
          <w:rFonts w:cstheme="minorHAnsi"/>
          <w:bCs/>
          <w:color w:val="252525"/>
          <w:shd w:val="clear" w:color="auto" w:fill="FFFFFF"/>
          <w:lang w:val="en-GB"/>
        </w:rPr>
      </w:pPr>
      <w:hyperlink r:id="rId43" w:history="1">
        <w:r w:rsidR="0004301F" w:rsidRPr="001115E9">
          <w:rPr>
            <w:rStyle w:val="Hyperlink"/>
            <w:rFonts w:cstheme="minorHAnsi"/>
            <w:bCs/>
            <w:shd w:val="clear" w:color="auto" w:fill="FFFFFF"/>
            <w:lang w:val="en-GB"/>
          </w:rPr>
          <w:t xml:space="preserve">Shore power </w:t>
        </w:r>
        <w:r w:rsidR="00AC40C3" w:rsidRPr="001115E9">
          <w:rPr>
            <w:rStyle w:val="Hyperlink"/>
            <w:rFonts w:cstheme="minorHAnsi"/>
            <w:bCs/>
            <w:shd w:val="clear" w:color="auto" w:fill="FFFFFF"/>
            <w:lang w:val="en-GB"/>
          </w:rPr>
          <w:t xml:space="preserve">platform </w:t>
        </w:r>
      </w:hyperlink>
      <w:r w:rsidR="00AC40C3" w:rsidRPr="001115E9">
        <w:rPr>
          <w:rFonts w:cstheme="minorHAnsi"/>
          <w:bCs/>
          <w:color w:val="252525"/>
          <w:shd w:val="clear" w:color="auto" w:fill="FFFFFF"/>
          <w:lang w:val="en-GB"/>
        </w:rPr>
        <w:t xml:space="preserve"> </w:t>
      </w:r>
      <w:r w:rsidR="0004301F" w:rsidRPr="001115E9">
        <w:rPr>
          <w:rFonts w:cstheme="minorHAnsi"/>
          <w:bCs/>
          <w:color w:val="252525"/>
          <w:shd w:val="clear" w:color="auto" w:fill="FFFFFF"/>
          <w:lang w:val="en-GB"/>
        </w:rPr>
        <w:t>lists locations that provide shore side electricity in the port of Antwerp and other Flemish ports</w:t>
      </w:r>
      <w:r w:rsidR="001C3DF8" w:rsidRPr="001115E9">
        <w:rPr>
          <w:rFonts w:cstheme="minorHAnsi"/>
          <w:bCs/>
          <w:color w:val="252525"/>
          <w:shd w:val="clear" w:color="auto" w:fill="FFFFFF"/>
          <w:lang w:val="en-GB"/>
        </w:rPr>
        <w:t>.</w:t>
      </w:r>
      <w:r w:rsidR="00AC40C3" w:rsidRPr="001115E9">
        <w:rPr>
          <w:rFonts w:cstheme="minorHAnsi"/>
          <w:bCs/>
          <w:color w:val="252525"/>
          <w:shd w:val="clear" w:color="auto" w:fill="FFFFFF"/>
          <w:lang w:val="en-GB"/>
        </w:rPr>
        <w:t xml:space="preserve"> </w:t>
      </w:r>
    </w:p>
    <w:p w:rsidR="0089036C" w:rsidRPr="001115E9" w:rsidRDefault="0004301F" w:rsidP="005F3CF2">
      <w:pPr>
        <w:pStyle w:val="Lijstalinea"/>
        <w:numPr>
          <w:ilvl w:val="0"/>
          <w:numId w:val="23"/>
        </w:numPr>
        <w:rPr>
          <w:lang w:val="en-GB"/>
        </w:rPr>
      </w:pPr>
      <w:r w:rsidRPr="001115E9">
        <w:rPr>
          <w:rFonts w:cstheme="minorHAnsi"/>
          <w:bCs/>
          <w:color w:val="252525"/>
          <w:shd w:val="clear" w:color="auto" w:fill="FFFFFF"/>
          <w:lang w:val="en-GB"/>
        </w:rPr>
        <w:t>The municipal Port Company</w:t>
      </w:r>
      <w:r w:rsidR="0089036C" w:rsidRPr="001115E9">
        <w:rPr>
          <w:rFonts w:cstheme="minorHAnsi"/>
          <w:bCs/>
          <w:color w:val="252525"/>
          <w:shd w:val="clear" w:color="auto" w:fill="FFFFFF"/>
          <w:lang w:val="en-GB"/>
        </w:rPr>
        <w:t xml:space="preserve"> s</w:t>
      </w:r>
      <w:r w:rsidRPr="001115E9">
        <w:rPr>
          <w:rFonts w:cstheme="minorHAnsi"/>
          <w:bCs/>
          <w:color w:val="252525"/>
          <w:shd w:val="clear" w:color="auto" w:fill="FFFFFF"/>
          <w:lang w:val="en-GB"/>
        </w:rPr>
        <w:t xml:space="preserve">ets the example and enrolled in </w:t>
      </w:r>
      <w:hyperlink r:id="rId44" w:history="1">
        <w:r w:rsidR="009C5741" w:rsidRPr="001115E9">
          <w:rPr>
            <w:rStyle w:val="Hyperlink"/>
            <w:rFonts w:cstheme="minorHAnsi"/>
            <w:bCs/>
            <w:shd w:val="clear" w:color="auto" w:fill="FFFFFF"/>
            <w:lang w:val="en-GB"/>
          </w:rPr>
          <w:t>Lean and Green</w:t>
        </w:r>
      </w:hyperlink>
      <w:r w:rsidRPr="001115E9">
        <w:rPr>
          <w:rFonts w:cstheme="minorHAnsi"/>
          <w:bCs/>
          <w:color w:val="252525"/>
          <w:shd w:val="clear" w:color="auto" w:fill="FFFFFF"/>
          <w:lang w:val="en-GB"/>
        </w:rPr>
        <w:t xml:space="preserve"> in 2013, which encourages companies to </w:t>
      </w:r>
      <w:r w:rsidR="0089036C" w:rsidRPr="001115E9">
        <w:rPr>
          <w:rFonts w:cstheme="minorHAnsi"/>
          <w:bCs/>
          <w:color w:val="252525"/>
          <w:shd w:val="clear" w:color="auto" w:fill="FFFFFF"/>
          <w:lang w:val="en-GB"/>
        </w:rPr>
        <w:t xml:space="preserve">take responsibility and </w:t>
      </w:r>
      <w:r w:rsidRPr="001115E9">
        <w:rPr>
          <w:rFonts w:cstheme="minorHAnsi"/>
          <w:bCs/>
          <w:color w:val="252525"/>
          <w:shd w:val="clear" w:color="auto" w:fill="FFFFFF"/>
          <w:lang w:val="en-GB"/>
        </w:rPr>
        <w:t>elaborat</w:t>
      </w:r>
      <w:r w:rsidR="0089036C" w:rsidRPr="001115E9">
        <w:rPr>
          <w:rFonts w:cstheme="minorHAnsi"/>
          <w:bCs/>
          <w:color w:val="252525"/>
          <w:shd w:val="clear" w:color="auto" w:fill="FFFFFF"/>
          <w:lang w:val="en-GB"/>
        </w:rPr>
        <w:t>e</w:t>
      </w:r>
      <w:r w:rsidRPr="001115E9">
        <w:rPr>
          <w:rFonts w:cstheme="minorHAnsi"/>
          <w:bCs/>
          <w:color w:val="252525"/>
          <w:shd w:val="clear" w:color="auto" w:fill="FFFFFF"/>
          <w:lang w:val="en-GB"/>
        </w:rPr>
        <w:t xml:space="preserve"> an action plan to reduce the relative CO2 emissions of their logistic activities by 20 % </w:t>
      </w:r>
      <w:r w:rsidR="0089036C" w:rsidRPr="001115E9">
        <w:rPr>
          <w:rFonts w:cstheme="minorHAnsi"/>
          <w:bCs/>
          <w:color w:val="252525"/>
          <w:shd w:val="clear" w:color="auto" w:fill="FFFFFF"/>
          <w:lang w:val="en-GB"/>
        </w:rPr>
        <w:t>over</w:t>
      </w:r>
      <w:r w:rsidRPr="001115E9">
        <w:rPr>
          <w:rFonts w:cstheme="minorHAnsi"/>
          <w:bCs/>
          <w:color w:val="252525"/>
          <w:shd w:val="clear" w:color="auto" w:fill="FFFFFF"/>
          <w:lang w:val="en-GB"/>
        </w:rPr>
        <w:t xml:space="preserve"> a five year period. </w:t>
      </w:r>
      <w:r w:rsidR="0089036C" w:rsidRPr="001115E9">
        <w:rPr>
          <w:lang w:val="en-GB"/>
        </w:rPr>
        <w:t xml:space="preserve">The Port Company is currently working on this action plan.  </w:t>
      </w:r>
    </w:p>
    <w:p w:rsidR="00EE2F5D" w:rsidRPr="00751971" w:rsidRDefault="0089036C" w:rsidP="005F3CF2">
      <w:pPr>
        <w:rPr>
          <w:lang w:val="en-GB"/>
        </w:rPr>
      </w:pPr>
      <w:r w:rsidRPr="001115E9">
        <w:rPr>
          <w:lang w:val="en-GB"/>
        </w:rPr>
        <w:t>The port of Antwerp is also committed to protect extremely valuable nature in and around the Scheldt estuary. Large parts of the port area are protected by the</w:t>
      </w:r>
      <w:r w:rsidR="00607173" w:rsidRPr="001115E9">
        <w:rPr>
          <w:lang w:val="en-GB"/>
        </w:rPr>
        <w:t xml:space="preserve"> </w:t>
      </w:r>
      <w:r w:rsidRPr="001115E9">
        <w:rPr>
          <w:lang w:val="en-GB"/>
        </w:rPr>
        <w:t xml:space="preserve">European Birds and Habitats Directives, which ensures the necessary space and rest for animal and plant life.  Today </w:t>
      </w:r>
      <w:proofErr w:type="spellStart"/>
      <w:r w:rsidRPr="001115E9">
        <w:rPr>
          <w:rFonts w:cstheme="minorHAnsi"/>
          <w:color w:val="252525"/>
          <w:shd w:val="clear" w:color="auto" w:fill="FFFFFF"/>
          <w:lang w:val="en-GB"/>
        </w:rPr>
        <w:t>Kuifeend</w:t>
      </w:r>
      <w:proofErr w:type="spellEnd"/>
      <w:r w:rsidRPr="001115E9">
        <w:rPr>
          <w:rFonts w:cstheme="minorHAnsi"/>
          <w:color w:val="252525"/>
          <w:shd w:val="clear" w:color="auto" w:fill="FFFFFF"/>
          <w:lang w:val="en-GB"/>
        </w:rPr>
        <w:t xml:space="preserve"> </w:t>
      </w:r>
      <w:r w:rsidRPr="001115E9">
        <w:rPr>
          <w:rFonts w:cstheme="minorHAnsi"/>
          <w:shd w:val="clear" w:color="auto" w:fill="FFFFFF"/>
          <w:lang w:val="en-GB"/>
        </w:rPr>
        <w:t>(</w:t>
      </w:r>
      <w:proofErr w:type="spellStart"/>
      <w:r w:rsidRPr="001115E9">
        <w:rPr>
          <w:rFonts w:cstheme="minorHAnsi"/>
          <w:shd w:val="clear" w:color="auto" w:fill="FFFFFF"/>
          <w:lang w:val="en-GB"/>
        </w:rPr>
        <w:t>ca</w:t>
      </w:r>
      <w:proofErr w:type="spellEnd"/>
      <w:r w:rsidRPr="001115E9">
        <w:rPr>
          <w:rFonts w:cstheme="minorHAnsi"/>
          <w:shd w:val="clear" w:color="auto" w:fill="FFFFFF"/>
          <w:lang w:val="en-GB"/>
        </w:rPr>
        <w:t xml:space="preserve"> 45 ha), </w:t>
      </w:r>
      <w:proofErr w:type="spellStart"/>
      <w:r w:rsidRPr="001115E9">
        <w:rPr>
          <w:rFonts w:cstheme="minorHAnsi"/>
          <w:shd w:val="clear" w:color="auto" w:fill="FFFFFF"/>
          <w:lang w:val="en-GB"/>
        </w:rPr>
        <w:t>Binnenweilanden</w:t>
      </w:r>
      <w:proofErr w:type="spellEnd"/>
      <w:r w:rsidRPr="001115E9">
        <w:rPr>
          <w:rFonts w:cstheme="minorHAnsi"/>
          <w:shd w:val="clear" w:color="auto" w:fill="FFFFFF"/>
          <w:lang w:val="en-GB"/>
        </w:rPr>
        <w:t xml:space="preserve"> (</w:t>
      </w:r>
      <w:proofErr w:type="spellStart"/>
      <w:r w:rsidRPr="001115E9">
        <w:rPr>
          <w:rFonts w:cstheme="minorHAnsi"/>
          <w:shd w:val="clear" w:color="auto" w:fill="FFFFFF"/>
          <w:lang w:val="en-GB"/>
        </w:rPr>
        <w:t>ca</w:t>
      </w:r>
      <w:proofErr w:type="spellEnd"/>
      <w:r w:rsidRPr="001115E9">
        <w:rPr>
          <w:rFonts w:cstheme="minorHAnsi"/>
          <w:shd w:val="clear" w:color="auto" w:fill="FFFFFF"/>
          <w:lang w:val="en-GB"/>
        </w:rPr>
        <w:t xml:space="preserve"> 18 ha) and Grote </w:t>
      </w:r>
      <w:proofErr w:type="spellStart"/>
      <w:r w:rsidRPr="001115E9">
        <w:rPr>
          <w:rFonts w:cstheme="minorHAnsi"/>
          <w:shd w:val="clear" w:color="auto" w:fill="FFFFFF"/>
          <w:lang w:val="en-GB"/>
        </w:rPr>
        <w:t>Kreek</w:t>
      </w:r>
      <w:proofErr w:type="spellEnd"/>
      <w:r w:rsidRPr="001115E9">
        <w:rPr>
          <w:rFonts w:cstheme="minorHAnsi"/>
          <w:shd w:val="clear" w:color="auto" w:fill="FFFFFF"/>
          <w:lang w:val="en-GB"/>
        </w:rPr>
        <w:t xml:space="preserve"> (</w:t>
      </w:r>
      <w:proofErr w:type="spellStart"/>
      <w:r w:rsidRPr="001115E9">
        <w:rPr>
          <w:rFonts w:cstheme="minorHAnsi"/>
          <w:shd w:val="clear" w:color="auto" w:fill="FFFFFF"/>
          <w:lang w:val="en-GB"/>
        </w:rPr>
        <w:t>ca</w:t>
      </w:r>
      <w:proofErr w:type="spellEnd"/>
      <w:r w:rsidRPr="001115E9">
        <w:rPr>
          <w:rFonts w:cstheme="minorHAnsi"/>
          <w:shd w:val="clear" w:color="auto" w:fill="FFFFFF"/>
          <w:lang w:val="en-GB"/>
        </w:rPr>
        <w:t xml:space="preserve"> 22 ha) are among the best wetland areas in Flanders. In order to reduce noise from the surrounding industries em</w:t>
      </w:r>
      <w:r w:rsidR="00041474" w:rsidRPr="001115E9">
        <w:rPr>
          <w:rFonts w:cstheme="minorHAnsi"/>
          <w:shd w:val="clear" w:color="auto" w:fill="FFFFFF"/>
          <w:lang w:val="en-GB"/>
        </w:rPr>
        <w:t>b</w:t>
      </w:r>
      <w:r w:rsidRPr="001115E9">
        <w:rPr>
          <w:rFonts w:cstheme="minorHAnsi"/>
          <w:shd w:val="clear" w:color="auto" w:fill="FFFFFF"/>
          <w:lang w:val="en-GB"/>
        </w:rPr>
        <w:t xml:space="preserve">ankments were </w:t>
      </w:r>
      <w:r w:rsidR="00041474" w:rsidRPr="001115E9">
        <w:rPr>
          <w:rFonts w:cstheme="minorHAnsi"/>
          <w:shd w:val="clear" w:color="auto" w:fill="FFFFFF"/>
          <w:lang w:val="en-GB"/>
        </w:rPr>
        <w:t>landscaped</w:t>
      </w:r>
      <w:r w:rsidRPr="001115E9">
        <w:rPr>
          <w:rFonts w:cstheme="minorHAnsi"/>
          <w:shd w:val="clear" w:color="auto" w:fill="FFFFFF"/>
          <w:lang w:val="en-GB"/>
        </w:rPr>
        <w:t xml:space="preserve"> in 2007 and the entire area was reorganised. The Port Company works closely together with the organisation </w:t>
      </w:r>
      <w:proofErr w:type="spellStart"/>
      <w:r w:rsidRPr="001115E9">
        <w:rPr>
          <w:rFonts w:cstheme="minorHAnsi"/>
          <w:shd w:val="clear" w:color="auto" w:fill="FFFFFF"/>
          <w:lang w:val="en-GB"/>
        </w:rPr>
        <w:t>Natuurpunt</w:t>
      </w:r>
      <w:proofErr w:type="spellEnd"/>
      <w:r w:rsidRPr="001115E9">
        <w:rPr>
          <w:rFonts w:cstheme="minorHAnsi"/>
          <w:shd w:val="clear" w:color="auto" w:fill="FFFFFF"/>
          <w:lang w:val="en-GB"/>
        </w:rPr>
        <w:t xml:space="preserve"> (‘nature point’). The focus </w:t>
      </w:r>
      <w:r w:rsidR="00041474" w:rsidRPr="001115E9">
        <w:rPr>
          <w:rFonts w:cstheme="minorHAnsi"/>
          <w:shd w:val="clear" w:color="auto" w:fill="FFFFFF"/>
          <w:lang w:val="en-GB"/>
        </w:rPr>
        <w:t>lies</w:t>
      </w:r>
      <w:r w:rsidRPr="001115E9">
        <w:rPr>
          <w:rFonts w:cstheme="minorHAnsi"/>
          <w:shd w:val="clear" w:color="auto" w:fill="FFFFFF"/>
          <w:lang w:val="en-GB"/>
        </w:rPr>
        <w:t xml:space="preserve"> on the further development of ecological infrastructure within the port area. </w:t>
      </w:r>
      <w:r w:rsidR="00041474" w:rsidRPr="001115E9">
        <w:rPr>
          <w:rFonts w:cstheme="minorHAnsi"/>
          <w:shd w:val="clear" w:color="auto" w:fill="FFFFFF"/>
          <w:lang w:val="en-GB"/>
        </w:rPr>
        <w:t>Ecological infrastructure is “small nature” which easily combines with other functions. A network of core areas, corridors and stepping stones in the port area is to create more opportunities for protected, port-specific animal and plant life. All this is realised without endangering the development and exploitation of our port.</w:t>
      </w:r>
    </w:p>
    <w:p w:rsidR="009C36B5" w:rsidRPr="00751971" w:rsidRDefault="009C36B5" w:rsidP="005F3CF2">
      <w:pPr>
        <w:rPr>
          <w:rFonts w:cstheme="minorHAnsi"/>
          <w:color w:val="252525"/>
          <w:shd w:val="clear" w:color="auto" w:fill="FFFFFF"/>
          <w:lang w:val="en-GB"/>
        </w:rPr>
      </w:pPr>
    </w:p>
    <w:sectPr w:rsidR="009C36B5" w:rsidRPr="00751971">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03" w:rsidRDefault="006C2403" w:rsidP="00E37735">
      <w:pPr>
        <w:spacing w:after="0" w:line="240" w:lineRule="auto"/>
      </w:pPr>
      <w:r>
        <w:separator/>
      </w:r>
    </w:p>
  </w:endnote>
  <w:endnote w:type="continuationSeparator" w:id="0">
    <w:p w:rsidR="006C2403" w:rsidRDefault="006C2403" w:rsidP="00E3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Helvetica Neue Light">
    <w:altName w:val="Times New Roman"/>
    <w:charset w:val="00"/>
    <w:family w:val="roman"/>
    <w:pitch w:val="default"/>
  </w:font>
  <w:font w:name="ヒラギノ角ゴ Pro W3">
    <w:charset w:val="00"/>
    <w:family w:val="roman"/>
    <w:pitch w:val="default"/>
  </w:font>
  <w:font w:name="Helvetica Neue">
    <w:altName w:val="Times New Roman"/>
    <w:charset w:val="00"/>
    <w:family w:val="roman"/>
    <w:pitch w:val="default"/>
  </w:font>
  <w:font w:name="HelveticaNeu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Grande">
    <w:altName w:val="Arial"/>
    <w:charset w:val="00"/>
    <w:family w:val="auto"/>
    <w:pitch w:val="variable"/>
    <w:sig w:usb0="00000000"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7735"/>
      <w:docPartObj>
        <w:docPartGallery w:val="Page Numbers (Bottom of Page)"/>
        <w:docPartUnique/>
      </w:docPartObj>
    </w:sdtPr>
    <w:sdtContent>
      <w:p w:rsidR="006C2403" w:rsidRDefault="006C2403">
        <w:pPr>
          <w:pStyle w:val="Voettekst"/>
        </w:pPr>
        <w:r>
          <w:rPr>
            <w:noProof/>
            <w:lang w:eastAsia="nl-BE"/>
          </w:rPr>
          <mc:AlternateContent>
            <mc:Choice Requires="wps">
              <w:drawing>
                <wp:anchor distT="0" distB="0" distL="114300" distR="114300" simplePos="0" relativeHeight="251659264" behindDoc="0" locked="0" layoutInCell="1" allowOverlap="1" wp14:anchorId="276084AF" wp14:editId="3CCEF282">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C2403" w:rsidRDefault="006C240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A504F" w:rsidRPr="00AA504F">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C2403" w:rsidRDefault="006C240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A504F" w:rsidRPr="00AA504F">
                          <w:rPr>
                            <w:noProof/>
                            <w:color w:val="C0504D" w:themeColor="accent2"/>
                            <w:lang w:val="nl-NL"/>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03" w:rsidRDefault="006C2403" w:rsidP="00E37735">
      <w:pPr>
        <w:spacing w:after="0" w:line="240" w:lineRule="auto"/>
      </w:pPr>
      <w:r>
        <w:separator/>
      </w:r>
    </w:p>
  </w:footnote>
  <w:footnote w:type="continuationSeparator" w:id="0">
    <w:p w:rsidR="006C2403" w:rsidRDefault="006C2403" w:rsidP="00E37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1D1"/>
    <w:multiLevelType w:val="hybridMultilevel"/>
    <w:tmpl w:val="0B52853C"/>
    <w:lvl w:ilvl="0" w:tplc="08130001">
      <w:start w:val="1"/>
      <w:numFmt w:val="bullet"/>
      <w:lvlText w:val=""/>
      <w:lvlJc w:val="left"/>
      <w:pPr>
        <w:ind w:left="1430" w:hanging="360"/>
      </w:pPr>
      <w:rPr>
        <w:rFonts w:ascii="Symbol" w:hAnsi="Symbol"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1">
    <w:nsid w:val="071F4FEC"/>
    <w:multiLevelType w:val="hybridMultilevel"/>
    <w:tmpl w:val="AD0083DC"/>
    <w:lvl w:ilvl="0" w:tplc="E9502DF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BD7E66"/>
    <w:multiLevelType w:val="hybridMultilevel"/>
    <w:tmpl w:val="C09CDD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D26550"/>
    <w:multiLevelType w:val="hybridMultilevel"/>
    <w:tmpl w:val="D1B461E0"/>
    <w:lvl w:ilvl="0" w:tplc="08130001">
      <w:start w:val="1"/>
      <w:numFmt w:val="bullet"/>
      <w:lvlText w:val=""/>
      <w:lvlJc w:val="left"/>
      <w:pPr>
        <w:ind w:left="2148" w:hanging="360"/>
      </w:pPr>
      <w:rPr>
        <w:rFonts w:ascii="Symbol" w:hAnsi="Symbol"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4">
    <w:nsid w:val="09FF19E4"/>
    <w:multiLevelType w:val="hybridMultilevel"/>
    <w:tmpl w:val="CC487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0512C3"/>
    <w:multiLevelType w:val="hybridMultilevel"/>
    <w:tmpl w:val="0C4AEC2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2F300ADB"/>
    <w:multiLevelType w:val="hybridMultilevel"/>
    <w:tmpl w:val="6D106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16F19AE"/>
    <w:multiLevelType w:val="hybridMultilevel"/>
    <w:tmpl w:val="C58AD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B9203B6"/>
    <w:multiLevelType w:val="hybridMultilevel"/>
    <w:tmpl w:val="7FBE2FA4"/>
    <w:lvl w:ilvl="0" w:tplc="67E08A84">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nsid w:val="3E921A17"/>
    <w:multiLevelType w:val="hybridMultilevel"/>
    <w:tmpl w:val="E3549434"/>
    <w:lvl w:ilvl="0" w:tplc="82BCCB6E">
      <w:numFmt w:val="bullet"/>
      <w:lvlText w:val=""/>
      <w:lvlJc w:val="left"/>
      <w:pPr>
        <w:ind w:left="1080" w:hanging="360"/>
      </w:pPr>
      <w:rPr>
        <w:rFonts w:ascii="Symbol" w:eastAsiaTheme="minorHAnsi"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F7E05B8"/>
    <w:multiLevelType w:val="hybridMultilevel"/>
    <w:tmpl w:val="418857AC"/>
    <w:lvl w:ilvl="0" w:tplc="B9C68C0C">
      <w:start w:val="1"/>
      <w:numFmt w:val="decimal"/>
      <w:lvlText w:val="%1°"/>
      <w:lvlJc w:val="left"/>
      <w:pPr>
        <w:tabs>
          <w:tab w:val="num" w:pos="454"/>
        </w:tabs>
        <w:ind w:left="454" w:hanging="454"/>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nsid w:val="47B108F4"/>
    <w:multiLevelType w:val="hybridMultilevel"/>
    <w:tmpl w:val="5410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879AA"/>
    <w:multiLevelType w:val="hybridMultilevel"/>
    <w:tmpl w:val="7E16B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AD0641"/>
    <w:multiLevelType w:val="hybridMultilevel"/>
    <w:tmpl w:val="1ED06B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D573605"/>
    <w:multiLevelType w:val="hybridMultilevel"/>
    <w:tmpl w:val="7A82663C"/>
    <w:lvl w:ilvl="0" w:tplc="D09213C2">
      <w:numFmt w:val="bullet"/>
      <w:lvlText w:val=""/>
      <w:lvlJc w:val="left"/>
      <w:pPr>
        <w:ind w:left="1440" w:hanging="360"/>
      </w:pPr>
      <w:rPr>
        <w:rFonts w:ascii="Symbol" w:eastAsiaTheme="minorHAnsi" w:hAnsi="Symbol" w:cstheme="minorHAns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50286033"/>
    <w:multiLevelType w:val="hybridMultilevel"/>
    <w:tmpl w:val="795EAF78"/>
    <w:lvl w:ilvl="0" w:tplc="B9C68C0C">
      <w:start w:val="1"/>
      <w:numFmt w:val="decimal"/>
      <w:lvlText w:val="%1°"/>
      <w:lvlJc w:val="left"/>
      <w:pPr>
        <w:tabs>
          <w:tab w:val="num" w:pos="454"/>
        </w:tabs>
        <w:ind w:left="454" w:hanging="454"/>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nsid w:val="50B74556"/>
    <w:multiLevelType w:val="multilevel"/>
    <w:tmpl w:val="8D84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A7CDC"/>
    <w:multiLevelType w:val="hybridMultilevel"/>
    <w:tmpl w:val="5E869632"/>
    <w:lvl w:ilvl="0" w:tplc="2CE48A0C">
      <w:start w:val="3"/>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68A3E15"/>
    <w:multiLevelType w:val="hybridMultilevel"/>
    <w:tmpl w:val="24E4A2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AAE1585"/>
    <w:multiLevelType w:val="hybridMultilevel"/>
    <w:tmpl w:val="AB22EC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899134F"/>
    <w:multiLevelType w:val="hybridMultilevel"/>
    <w:tmpl w:val="D65ABF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A3C4E92"/>
    <w:multiLevelType w:val="hybridMultilevel"/>
    <w:tmpl w:val="E62E19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B432D2F"/>
    <w:multiLevelType w:val="hybridMultilevel"/>
    <w:tmpl w:val="45DEACF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6C3C0A02"/>
    <w:multiLevelType w:val="hybridMultilevel"/>
    <w:tmpl w:val="4DA89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EA8605B"/>
    <w:multiLevelType w:val="hybridMultilevel"/>
    <w:tmpl w:val="B5B0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6E2C1B"/>
    <w:multiLevelType w:val="hybridMultilevel"/>
    <w:tmpl w:val="6E1A69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6A27E3C"/>
    <w:multiLevelType w:val="hybridMultilevel"/>
    <w:tmpl w:val="3F1C71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2A6BF1"/>
    <w:multiLevelType w:val="hybridMultilevel"/>
    <w:tmpl w:val="2F38E790"/>
    <w:lvl w:ilvl="0" w:tplc="D320ECAE">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210ADA0E">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7"/>
  </w:num>
  <w:num w:numId="3">
    <w:abstractNumId w:val="2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19"/>
  </w:num>
  <w:num w:numId="8">
    <w:abstractNumId w:val="26"/>
  </w:num>
  <w:num w:numId="9">
    <w:abstractNumId w:val="13"/>
  </w:num>
  <w:num w:numId="10">
    <w:abstractNumId w:val="20"/>
  </w:num>
  <w:num w:numId="11">
    <w:abstractNumId w:val="7"/>
  </w:num>
  <w:num w:numId="12">
    <w:abstractNumId w:val="5"/>
  </w:num>
  <w:num w:numId="13">
    <w:abstractNumId w:val="3"/>
  </w:num>
  <w:num w:numId="14">
    <w:abstractNumId w:val="22"/>
  </w:num>
  <w:num w:numId="15">
    <w:abstractNumId w:val="24"/>
  </w:num>
  <w:num w:numId="16">
    <w:abstractNumId w:val="11"/>
  </w:num>
  <w:num w:numId="17">
    <w:abstractNumId w:val="21"/>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4"/>
  </w:num>
  <w:num w:numId="24">
    <w:abstractNumId w:val="16"/>
  </w:num>
  <w:num w:numId="25">
    <w:abstractNumId w:val="1"/>
  </w:num>
  <w:num w:numId="26">
    <w:abstractNumId w:val="17"/>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B"/>
    <w:rsid w:val="000111F8"/>
    <w:rsid w:val="0001399E"/>
    <w:rsid w:val="00013A8A"/>
    <w:rsid w:val="00017B91"/>
    <w:rsid w:val="000221A3"/>
    <w:rsid w:val="000227C4"/>
    <w:rsid w:val="00041474"/>
    <w:rsid w:val="00042F33"/>
    <w:rsid w:val="0004301F"/>
    <w:rsid w:val="00046ACF"/>
    <w:rsid w:val="00054283"/>
    <w:rsid w:val="000557D9"/>
    <w:rsid w:val="00063D57"/>
    <w:rsid w:val="00063E13"/>
    <w:rsid w:val="0006670E"/>
    <w:rsid w:val="00071DD3"/>
    <w:rsid w:val="00074A06"/>
    <w:rsid w:val="00077550"/>
    <w:rsid w:val="0008030F"/>
    <w:rsid w:val="000865EC"/>
    <w:rsid w:val="00092523"/>
    <w:rsid w:val="000A3F7F"/>
    <w:rsid w:val="000A693D"/>
    <w:rsid w:val="000B367C"/>
    <w:rsid w:val="000D5C76"/>
    <w:rsid w:val="000D6F27"/>
    <w:rsid w:val="000E6549"/>
    <w:rsid w:val="000F0361"/>
    <w:rsid w:val="000F1FFC"/>
    <w:rsid w:val="000F2825"/>
    <w:rsid w:val="000F5FBE"/>
    <w:rsid w:val="00100085"/>
    <w:rsid w:val="0010266F"/>
    <w:rsid w:val="00102FCC"/>
    <w:rsid w:val="001033C0"/>
    <w:rsid w:val="00103850"/>
    <w:rsid w:val="0011087B"/>
    <w:rsid w:val="001115E9"/>
    <w:rsid w:val="00123251"/>
    <w:rsid w:val="00123919"/>
    <w:rsid w:val="0012690A"/>
    <w:rsid w:val="00126C82"/>
    <w:rsid w:val="00150375"/>
    <w:rsid w:val="00162C38"/>
    <w:rsid w:val="00173465"/>
    <w:rsid w:val="00175A34"/>
    <w:rsid w:val="00180AF1"/>
    <w:rsid w:val="00183D2F"/>
    <w:rsid w:val="001845A6"/>
    <w:rsid w:val="0018522C"/>
    <w:rsid w:val="001868AD"/>
    <w:rsid w:val="001902E6"/>
    <w:rsid w:val="00195D06"/>
    <w:rsid w:val="001A514C"/>
    <w:rsid w:val="001B6148"/>
    <w:rsid w:val="001B749F"/>
    <w:rsid w:val="001C120D"/>
    <w:rsid w:val="001C13C5"/>
    <w:rsid w:val="001C1FDC"/>
    <w:rsid w:val="001C3DF8"/>
    <w:rsid w:val="001C5D14"/>
    <w:rsid w:val="001C7489"/>
    <w:rsid w:val="001D15CC"/>
    <w:rsid w:val="001D6D4A"/>
    <w:rsid w:val="001D7C76"/>
    <w:rsid w:val="001E306E"/>
    <w:rsid w:val="001E5DE1"/>
    <w:rsid w:val="001E6125"/>
    <w:rsid w:val="001E68B0"/>
    <w:rsid w:val="001F63D2"/>
    <w:rsid w:val="00200430"/>
    <w:rsid w:val="0020091E"/>
    <w:rsid w:val="002047D1"/>
    <w:rsid w:val="002102B4"/>
    <w:rsid w:val="00226BD7"/>
    <w:rsid w:val="002364BF"/>
    <w:rsid w:val="0023728E"/>
    <w:rsid w:val="00240424"/>
    <w:rsid w:val="00242E02"/>
    <w:rsid w:val="00245ACD"/>
    <w:rsid w:val="002465FA"/>
    <w:rsid w:val="00263787"/>
    <w:rsid w:val="00263A44"/>
    <w:rsid w:val="00263F3E"/>
    <w:rsid w:val="00271FCB"/>
    <w:rsid w:val="00275B86"/>
    <w:rsid w:val="00276703"/>
    <w:rsid w:val="002833A8"/>
    <w:rsid w:val="00287E47"/>
    <w:rsid w:val="0029040D"/>
    <w:rsid w:val="00294079"/>
    <w:rsid w:val="002A3DB9"/>
    <w:rsid w:val="002A4DCC"/>
    <w:rsid w:val="002A56A3"/>
    <w:rsid w:val="002A7354"/>
    <w:rsid w:val="002C13F4"/>
    <w:rsid w:val="002C1D4E"/>
    <w:rsid w:val="002C20B1"/>
    <w:rsid w:val="002C73AC"/>
    <w:rsid w:val="002D3709"/>
    <w:rsid w:val="002F2E13"/>
    <w:rsid w:val="002F46ED"/>
    <w:rsid w:val="002F627A"/>
    <w:rsid w:val="0030339D"/>
    <w:rsid w:val="0030471F"/>
    <w:rsid w:val="0031070A"/>
    <w:rsid w:val="0031455E"/>
    <w:rsid w:val="00323F65"/>
    <w:rsid w:val="00327D6A"/>
    <w:rsid w:val="0033033A"/>
    <w:rsid w:val="00342FDE"/>
    <w:rsid w:val="00346EEC"/>
    <w:rsid w:val="00353FF1"/>
    <w:rsid w:val="00357CE4"/>
    <w:rsid w:val="00362101"/>
    <w:rsid w:val="00364ABB"/>
    <w:rsid w:val="003650F4"/>
    <w:rsid w:val="00371B34"/>
    <w:rsid w:val="0037204E"/>
    <w:rsid w:val="00372128"/>
    <w:rsid w:val="00372528"/>
    <w:rsid w:val="00372D21"/>
    <w:rsid w:val="00375D21"/>
    <w:rsid w:val="00381C0C"/>
    <w:rsid w:val="00382B26"/>
    <w:rsid w:val="003833A2"/>
    <w:rsid w:val="00385E3A"/>
    <w:rsid w:val="00392B60"/>
    <w:rsid w:val="00394671"/>
    <w:rsid w:val="00395D3B"/>
    <w:rsid w:val="003B153A"/>
    <w:rsid w:val="003B2AC6"/>
    <w:rsid w:val="003B445C"/>
    <w:rsid w:val="003B5285"/>
    <w:rsid w:val="003B627D"/>
    <w:rsid w:val="003B71F2"/>
    <w:rsid w:val="003C4675"/>
    <w:rsid w:val="003D7C70"/>
    <w:rsid w:val="003E137E"/>
    <w:rsid w:val="003E4681"/>
    <w:rsid w:val="003E4A7F"/>
    <w:rsid w:val="003F0AD0"/>
    <w:rsid w:val="003F1131"/>
    <w:rsid w:val="00403156"/>
    <w:rsid w:val="00403848"/>
    <w:rsid w:val="0041305B"/>
    <w:rsid w:val="004143B3"/>
    <w:rsid w:val="004213F8"/>
    <w:rsid w:val="00422345"/>
    <w:rsid w:val="00432DD9"/>
    <w:rsid w:val="00433598"/>
    <w:rsid w:val="00451CA2"/>
    <w:rsid w:val="00452C60"/>
    <w:rsid w:val="0045528C"/>
    <w:rsid w:val="004644A4"/>
    <w:rsid w:val="00465B12"/>
    <w:rsid w:val="0047463B"/>
    <w:rsid w:val="0047527D"/>
    <w:rsid w:val="00477139"/>
    <w:rsid w:val="00485D7F"/>
    <w:rsid w:val="00491CEF"/>
    <w:rsid w:val="004A3093"/>
    <w:rsid w:val="004A51D7"/>
    <w:rsid w:val="004B2960"/>
    <w:rsid w:val="004C16ED"/>
    <w:rsid w:val="004C21F3"/>
    <w:rsid w:val="004C4DEF"/>
    <w:rsid w:val="004D2DDE"/>
    <w:rsid w:val="004D4A23"/>
    <w:rsid w:val="004D62F1"/>
    <w:rsid w:val="004E4E57"/>
    <w:rsid w:val="004E7416"/>
    <w:rsid w:val="00513351"/>
    <w:rsid w:val="00522904"/>
    <w:rsid w:val="005319D5"/>
    <w:rsid w:val="005365A9"/>
    <w:rsid w:val="00550E57"/>
    <w:rsid w:val="00554B64"/>
    <w:rsid w:val="005628C4"/>
    <w:rsid w:val="005764E9"/>
    <w:rsid w:val="0059067B"/>
    <w:rsid w:val="005926C0"/>
    <w:rsid w:val="005A68A4"/>
    <w:rsid w:val="005C2ED0"/>
    <w:rsid w:val="005C3B13"/>
    <w:rsid w:val="005D10B9"/>
    <w:rsid w:val="005E193C"/>
    <w:rsid w:val="005E3D2F"/>
    <w:rsid w:val="005F1160"/>
    <w:rsid w:val="005F3CF2"/>
    <w:rsid w:val="005F7ACC"/>
    <w:rsid w:val="00605A14"/>
    <w:rsid w:val="00607173"/>
    <w:rsid w:val="006118DE"/>
    <w:rsid w:val="00615465"/>
    <w:rsid w:val="00616CAC"/>
    <w:rsid w:val="00616D21"/>
    <w:rsid w:val="006222C6"/>
    <w:rsid w:val="0063124B"/>
    <w:rsid w:val="00635681"/>
    <w:rsid w:val="00652E2F"/>
    <w:rsid w:val="00656AAD"/>
    <w:rsid w:val="00656D9D"/>
    <w:rsid w:val="006578CF"/>
    <w:rsid w:val="00661BAF"/>
    <w:rsid w:val="00667C28"/>
    <w:rsid w:val="0067348E"/>
    <w:rsid w:val="00682C5B"/>
    <w:rsid w:val="00691706"/>
    <w:rsid w:val="00695FAF"/>
    <w:rsid w:val="006A78C4"/>
    <w:rsid w:val="006B2058"/>
    <w:rsid w:val="006B2D30"/>
    <w:rsid w:val="006B36AA"/>
    <w:rsid w:val="006B4180"/>
    <w:rsid w:val="006B4297"/>
    <w:rsid w:val="006B5C13"/>
    <w:rsid w:val="006C0E00"/>
    <w:rsid w:val="006C2403"/>
    <w:rsid w:val="006C42BC"/>
    <w:rsid w:val="006C5F1F"/>
    <w:rsid w:val="006D373E"/>
    <w:rsid w:val="006D4654"/>
    <w:rsid w:val="006D7D38"/>
    <w:rsid w:val="006E192F"/>
    <w:rsid w:val="006F1760"/>
    <w:rsid w:val="00702303"/>
    <w:rsid w:val="007044E0"/>
    <w:rsid w:val="00705DE5"/>
    <w:rsid w:val="0071460A"/>
    <w:rsid w:val="0072117C"/>
    <w:rsid w:val="007252B1"/>
    <w:rsid w:val="007262C1"/>
    <w:rsid w:val="00741BCC"/>
    <w:rsid w:val="007462C4"/>
    <w:rsid w:val="00746304"/>
    <w:rsid w:val="00751971"/>
    <w:rsid w:val="00751B14"/>
    <w:rsid w:val="007545A9"/>
    <w:rsid w:val="007548C9"/>
    <w:rsid w:val="00757D9C"/>
    <w:rsid w:val="00760439"/>
    <w:rsid w:val="00763925"/>
    <w:rsid w:val="00770363"/>
    <w:rsid w:val="00770C7D"/>
    <w:rsid w:val="00777178"/>
    <w:rsid w:val="00780F8F"/>
    <w:rsid w:val="00783C4B"/>
    <w:rsid w:val="00797874"/>
    <w:rsid w:val="007B4503"/>
    <w:rsid w:val="007B5B1E"/>
    <w:rsid w:val="007B7A57"/>
    <w:rsid w:val="007C46A3"/>
    <w:rsid w:val="007C64CB"/>
    <w:rsid w:val="007C7F0F"/>
    <w:rsid w:val="007D10B4"/>
    <w:rsid w:val="007D2551"/>
    <w:rsid w:val="007E0538"/>
    <w:rsid w:val="007E0BFC"/>
    <w:rsid w:val="007E3761"/>
    <w:rsid w:val="007E43D1"/>
    <w:rsid w:val="007E5228"/>
    <w:rsid w:val="007E6914"/>
    <w:rsid w:val="007E7C12"/>
    <w:rsid w:val="007F1169"/>
    <w:rsid w:val="007F43DA"/>
    <w:rsid w:val="007F46CE"/>
    <w:rsid w:val="007F4765"/>
    <w:rsid w:val="00801E1B"/>
    <w:rsid w:val="00803606"/>
    <w:rsid w:val="00810744"/>
    <w:rsid w:val="0081773D"/>
    <w:rsid w:val="008255DF"/>
    <w:rsid w:val="0083634C"/>
    <w:rsid w:val="008368C5"/>
    <w:rsid w:val="00837BB8"/>
    <w:rsid w:val="00843752"/>
    <w:rsid w:val="0084774E"/>
    <w:rsid w:val="00847E41"/>
    <w:rsid w:val="0085047B"/>
    <w:rsid w:val="008621DA"/>
    <w:rsid w:val="00862F20"/>
    <w:rsid w:val="00867EBF"/>
    <w:rsid w:val="00884510"/>
    <w:rsid w:val="00887AD6"/>
    <w:rsid w:val="0089036C"/>
    <w:rsid w:val="00895B28"/>
    <w:rsid w:val="008A1AFA"/>
    <w:rsid w:val="008A3FEE"/>
    <w:rsid w:val="008A6883"/>
    <w:rsid w:val="008B10AE"/>
    <w:rsid w:val="008B1227"/>
    <w:rsid w:val="008B1C18"/>
    <w:rsid w:val="008C0F71"/>
    <w:rsid w:val="008D618A"/>
    <w:rsid w:val="008D70CF"/>
    <w:rsid w:val="008D74AF"/>
    <w:rsid w:val="008E0A7B"/>
    <w:rsid w:val="008E6227"/>
    <w:rsid w:val="008F0F75"/>
    <w:rsid w:val="008F44C2"/>
    <w:rsid w:val="0090048B"/>
    <w:rsid w:val="00912FA7"/>
    <w:rsid w:val="00931A6A"/>
    <w:rsid w:val="00935049"/>
    <w:rsid w:val="00941DEA"/>
    <w:rsid w:val="009457AE"/>
    <w:rsid w:val="00945EE9"/>
    <w:rsid w:val="0094683A"/>
    <w:rsid w:val="00950439"/>
    <w:rsid w:val="00960C23"/>
    <w:rsid w:val="009652D9"/>
    <w:rsid w:val="0097398C"/>
    <w:rsid w:val="0099315D"/>
    <w:rsid w:val="00997092"/>
    <w:rsid w:val="009A1281"/>
    <w:rsid w:val="009A14C9"/>
    <w:rsid w:val="009A3E83"/>
    <w:rsid w:val="009B5738"/>
    <w:rsid w:val="009B5A2F"/>
    <w:rsid w:val="009B6375"/>
    <w:rsid w:val="009C36B5"/>
    <w:rsid w:val="009C5741"/>
    <w:rsid w:val="009C5E67"/>
    <w:rsid w:val="009D5C02"/>
    <w:rsid w:val="009E71F2"/>
    <w:rsid w:val="009F2156"/>
    <w:rsid w:val="009F2A19"/>
    <w:rsid w:val="009F5FE2"/>
    <w:rsid w:val="00A03534"/>
    <w:rsid w:val="00A0623D"/>
    <w:rsid w:val="00A3420D"/>
    <w:rsid w:val="00A3549C"/>
    <w:rsid w:val="00A436D1"/>
    <w:rsid w:val="00A43780"/>
    <w:rsid w:val="00A43FB3"/>
    <w:rsid w:val="00A50D30"/>
    <w:rsid w:val="00A534E9"/>
    <w:rsid w:val="00A55624"/>
    <w:rsid w:val="00A5666C"/>
    <w:rsid w:val="00A57FF2"/>
    <w:rsid w:val="00A616C9"/>
    <w:rsid w:val="00A662BA"/>
    <w:rsid w:val="00A6656A"/>
    <w:rsid w:val="00A66DDF"/>
    <w:rsid w:val="00A839F8"/>
    <w:rsid w:val="00A847BF"/>
    <w:rsid w:val="00A87ABA"/>
    <w:rsid w:val="00A97AB9"/>
    <w:rsid w:val="00AA0FF0"/>
    <w:rsid w:val="00AA4912"/>
    <w:rsid w:val="00AA4ACD"/>
    <w:rsid w:val="00AA504F"/>
    <w:rsid w:val="00AA690C"/>
    <w:rsid w:val="00AB01CF"/>
    <w:rsid w:val="00AB1441"/>
    <w:rsid w:val="00AB3E3C"/>
    <w:rsid w:val="00AB5036"/>
    <w:rsid w:val="00AC40C3"/>
    <w:rsid w:val="00AE3075"/>
    <w:rsid w:val="00AE457E"/>
    <w:rsid w:val="00AF101C"/>
    <w:rsid w:val="00AF6950"/>
    <w:rsid w:val="00B04278"/>
    <w:rsid w:val="00B056E8"/>
    <w:rsid w:val="00B0762D"/>
    <w:rsid w:val="00B13C9D"/>
    <w:rsid w:val="00B21212"/>
    <w:rsid w:val="00B262C1"/>
    <w:rsid w:val="00B327FA"/>
    <w:rsid w:val="00B35DA9"/>
    <w:rsid w:val="00B37FF9"/>
    <w:rsid w:val="00B4232B"/>
    <w:rsid w:val="00B54658"/>
    <w:rsid w:val="00B551B9"/>
    <w:rsid w:val="00B6076E"/>
    <w:rsid w:val="00B7141A"/>
    <w:rsid w:val="00B72B5D"/>
    <w:rsid w:val="00B741D0"/>
    <w:rsid w:val="00B8514E"/>
    <w:rsid w:val="00B87581"/>
    <w:rsid w:val="00B9486E"/>
    <w:rsid w:val="00B95E24"/>
    <w:rsid w:val="00B964E8"/>
    <w:rsid w:val="00BA55A9"/>
    <w:rsid w:val="00BB3FFD"/>
    <w:rsid w:val="00BB57B5"/>
    <w:rsid w:val="00BC0906"/>
    <w:rsid w:val="00BD0B87"/>
    <w:rsid w:val="00BD109C"/>
    <w:rsid w:val="00BD1C55"/>
    <w:rsid w:val="00BD1DE9"/>
    <w:rsid w:val="00BD4555"/>
    <w:rsid w:val="00BD7E79"/>
    <w:rsid w:val="00BE40D9"/>
    <w:rsid w:val="00BE514A"/>
    <w:rsid w:val="00BF1FD5"/>
    <w:rsid w:val="00BF2A37"/>
    <w:rsid w:val="00C04A37"/>
    <w:rsid w:val="00C05DB2"/>
    <w:rsid w:val="00C20300"/>
    <w:rsid w:val="00C20680"/>
    <w:rsid w:val="00C22D35"/>
    <w:rsid w:val="00C3177E"/>
    <w:rsid w:val="00C3219B"/>
    <w:rsid w:val="00C36CB3"/>
    <w:rsid w:val="00C37D10"/>
    <w:rsid w:val="00C43F0B"/>
    <w:rsid w:val="00C47EE0"/>
    <w:rsid w:val="00C54AA4"/>
    <w:rsid w:val="00C54ED6"/>
    <w:rsid w:val="00C63151"/>
    <w:rsid w:val="00C63AFC"/>
    <w:rsid w:val="00C652C7"/>
    <w:rsid w:val="00C700A3"/>
    <w:rsid w:val="00C73F4C"/>
    <w:rsid w:val="00C81761"/>
    <w:rsid w:val="00C871E8"/>
    <w:rsid w:val="00C958BB"/>
    <w:rsid w:val="00C95FF8"/>
    <w:rsid w:val="00CA1427"/>
    <w:rsid w:val="00CA3881"/>
    <w:rsid w:val="00CA3E67"/>
    <w:rsid w:val="00CA4A47"/>
    <w:rsid w:val="00CA51DF"/>
    <w:rsid w:val="00CA7295"/>
    <w:rsid w:val="00CB0201"/>
    <w:rsid w:val="00CB13A8"/>
    <w:rsid w:val="00CB50F4"/>
    <w:rsid w:val="00CB7BBB"/>
    <w:rsid w:val="00CC2197"/>
    <w:rsid w:val="00CC4A43"/>
    <w:rsid w:val="00CC74A4"/>
    <w:rsid w:val="00CD351E"/>
    <w:rsid w:val="00CE4796"/>
    <w:rsid w:val="00CE57D4"/>
    <w:rsid w:val="00D0058D"/>
    <w:rsid w:val="00D21DAD"/>
    <w:rsid w:val="00D334C5"/>
    <w:rsid w:val="00D4582C"/>
    <w:rsid w:val="00D502D9"/>
    <w:rsid w:val="00D67B9F"/>
    <w:rsid w:val="00D744C9"/>
    <w:rsid w:val="00D83131"/>
    <w:rsid w:val="00D8459E"/>
    <w:rsid w:val="00D85BB1"/>
    <w:rsid w:val="00D863FA"/>
    <w:rsid w:val="00D908AB"/>
    <w:rsid w:val="00D913DE"/>
    <w:rsid w:val="00D925EF"/>
    <w:rsid w:val="00DA4DB2"/>
    <w:rsid w:val="00DA7468"/>
    <w:rsid w:val="00DB02DF"/>
    <w:rsid w:val="00DB6E8A"/>
    <w:rsid w:val="00DC3B19"/>
    <w:rsid w:val="00DC53C5"/>
    <w:rsid w:val="00DC6685"/>
    <w:rsid w:val="00DC6887"/>
    <w:rsid w:val="00DD6F49"/>
    <w:rsid w:val="00DE6A05"/>
    <w:rsid w:val="00DE7982"/>
    <w:rsid w:val="00DF42D7"/>
    <w:rsid w:val="00DF4C1D"/>
    <w:rsid w:val="00E05FA4"/>
    <w:rsid w:val="00E1163C"/>
    <w:rsid w:val="00E23E0A"/>
    <w:rsid w:val="00E24F08"/>
    <w:rsid w:val="00E26A65"/>
    <w:rsid w:val="00E27581"/>
    <w:rsid w:val="00E30AAA"/>
    <w:rsid w:val="00E35BD8"/>
    <w:rsid w:val="00E37735"/>
    <w:rsid w:val="00E40AE8"/>
    <w:rsid w:val="00E55D20"/>
    <w:rsid w:val="00E641EA"/>
    <w:rsid w:val="00E674C7"/>
    <w:rsid w:val="00E81630"/>
    <w:rsid w:val="00E817F8"/>
    <w:rsid w:val="00E820A9"/>
    <w:rsid w:val="00E9107D"/>
    <w:rsid w:val="00EA2890"/>
    <w:rsid w:val="00EA3203"/>
    <w:rsid w:val="00EA65F2"/>
    <w:rsid w:val="00EA773C"/>
    <w:rsid w:val="00EB09E8"/>
    <w:rsid w:val="00EC3AF7"/>
    <w:rsid w:val="00EC4FFB"/>
    <w:rsid w:val="00EC5E1E"/>
    <w:rsid w:val="00EC5FC2"/>
    <w:rsid w:val="00ED149F"/>
    <w:rsid w:val="00ED5507"/>
    <w:rsid w:val="00EE2F5D"/>
    <w:rsid w:val="00EF014D"/>
    <w:rsid w:val="00EF2D60"/>
    <w:rsid w:val="00F05B2C"/>
    <w:rsid w:val="00F1237A"/>
    <w:rsid w:val="00F13EC8"/>
    <w:rsid w:val="00F1472E"/>
    <w:rsid w:val="00F24111"/>
    <w:rsid w:val="00F25D9A"/>
    <w:rsid w:val="00F34D56"/>
    <w:rsid w:val="00F36D15"/>
    <w:rsid w:val="00F5000D"/>
    <w:rsid w:val="00F55672"/>
    <w:rsid w:val="00F75332"/>
    <w:rsid w:val="00F766D2"/>
    <w:rsid w:val="00F82AE2"/>
    <w:rsid w:val="00F83B16"/>
    <w:rsid w:val="00F8435F"/>
    <w:rsid w:val="00F87463"/>
    <w:rsid w:val="00F90A2C"/>
    <w:rsid w:val="00F929D6"/>
    <w:rsid w:val="00FA609B"/>
    <w:rsid w:val="00FB38E7"/>
    <w:rsid w:val="00FB6736"/>
    <w:rsid w:val="00FC1416"/>
    <w:rsid w:val="00FC1FDB"/>
    <w:rsid w:val="00FD2AE7"/>
    <w:rsid w:val="00FD362B"/>
    <w:rsid w:val="00FD4FCB"/>
    <w:rsid w:val="00FF05B7"/>
    <w:rsid w:val="00FF394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919"/>
  </w:style>
  <w:style w:type="paragraph" w:styleId="Kop1">
    <w:name w:val="heading 1"/>
    <w:basedOn w:val="Standaard"/>
    <w:next w:val="Standaard"/>
    <w:link w:val="Kop1Char"/>
    <w:uiPriority w:val="9"/>
    <w:qFormat/>
    <w:rsid w:val="001B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6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B614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43F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A37"/>
    <w:pPr>
      <w:ind w:left="720"/>
      <w:contextualSpacing/>
    </w:pPr>
  </w:style>
  <w:style w:type="character" w:styleId="Hyperlink">
    <w:name w:val="Hyperlink"/>
    <w:basedOn w:val="Standaardalinea-lettertype"/>
    <w:uiPriority w:val="99"/>
    <w:unhideWhenUsed/>
    <w:rsid w:val="00FF05B7"/>
    <w:rPr>
      <w:color w:val="0000FF"/>
      <w:u w:val="single"/>
    </w:rPr>
  </w:style>
  <w:style w:type="character" w:customStyle="1" w:styleId="Kop1Char">
    <w:name w:val="Kop 1 Char"/>
    <w:basedOn w:val="Standaardalinea-lettertype"/>
    <w:link w:val="Kop1"/>
    <w:uiPriority w:val="9"/>
    <w:rsid w:val="001B61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B614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B6148"/>
    <w:rPr>
      <w:rFonts w:asciiTheme="majorHAnsi" w:eastAsiaTheme="majorEastAsia" w:hAnsiTheme="majorHAnsi" w:cstheme="majorBidi"/>
      <w:b/>
      <w:bCs/>
      <w:color w:val="4F81BD" w:themeColor="accent1"/>
    </w:rPr>
  </w:style>
  <w:style w:type="paragraph" w:styleId="Tekstopmerking">
    <w:name w:val="annotation text"/>
    <w:basedOn w:val="Standaard"/>
    <w:link w:val="TekstopmerkingChar"/>
    <w:semiHidden/>
    <w:rsid w:val="0008030F"/>
    <w:pPr>
      <w:spacing w:after="0" w:line="240" w:lineRule="auto"/>
    </w:pPr>
    <w:rPr>
      <w:rFonts w:ascii="Times New Roman" w:eastAsia="Times New Roman" w:hAnsi="Times New Roman" w:cs="Times New Roman"/>
      <w:szCs w:val="20"/>
      <w:lang w:eastAsia="nl-NL"/>
    </w:rPr>
  </w:style>
  <w:style w:type="character" w:customStyle="1" w:styleId="TekstopmerkingChar">
    <w:name w:val="Tekst opmerking Char"/>
    <w:basedOn w:val="Standaardalinea-lettertype"/>
    <w:link w:val="Tekstopmerking"/>
    <w:semiHidden/>
    <w:rsid w:val="0008030F"/>
    <w:rPr>
      <w:rFonts w:ascii="Times New Roman" w:eastAsia="Times New Roman" w:hAnsi="Times New Roman" w:cs="Times New Roman"/>
      <w:szCs w:val="20"/>
      <w:lang w:eastAsia="nl-NL"/>
    </w:rPr>
  </w:style>
  <w:style w:type="paragraph" w:customStyle="1" w:styleId="Refgegevens">
    <w:name w:val="Ref gegevens"/>
    <w:basedOn w:val="Standaard"/>
    <w:rsid w:val="0008030F"/>
    <w:pPr>
      <w:spacing w:after="0" w:line="240" w:lineRule="exact"/>
    </w:pPr>
    <w:rPr>
      <w:rFonts w:ascii="Times New Roman" w:eastAsia="Times New Roman" w:hAnsi="Times New Roman" w:cs="Times New Roman"/>
      <w:sz w:val="20"/>
      <w:szCs w:val="24"/>
      <w:lang w:val="en-GB"/>
    </w:rPr>
  </w:style>
  <w:style w:type="paragraph" w:customStyle="1" w:styleId="Titelfront">
    <w:name w:val="Titel front"/>
    <w:basedOn w:val="Standaard"/>
    <w:rsid w:val="0008030F"/>
    <w:pPr>
      <w:spacing w:after="0" w:line="240" w:lineRule="auto"/>
    </w:pPr>
    <w:rPr>
      <w:rFonts w:ascii="Arial" w:eastAsia="Times New Roman" w:hAnsi="Arial" w:cs="Times New Roman"/>
      <w:b/>
      <w:bCs/>
      <w:sz w:val="40"/>
      <w:szCs w:val="20"/>
      <w:lang w:eastAsia="nl-NL"/>
    </w:rPr>
  </w:style>
  <w:style w:type="character" w:customStyle="1" w:styleId="Kop4Char">
    <w:name w:val="Kop 4 Char"/>
    <w:basedOn w:val="Standaardalinea-lettertype"/>
    <w:link w:val="Kop4"/>
    <w:uiPriority w:val="9"/>
    <w:rsid w:val="00C43F0B"/>
    <w:rPr>
      <w:rFonts w:asciiTheme="majorHAnsi" w:eastAsiaTheme="majorEastAsia" w:hAnsiTheme="majorHAnsi" w:cstheme="majorBidi"/>
      <w:b/>
      <w:bCs/>
      <w:i/>
      <w:iCs/>
      <w:color w:val="4F81BD" w:themeColor="accent1"/>
    </w:rPr>
  </w:style>
  <w:style w:type="paragraph" w:customStyle="1" w:styleId="Lijstalinea1">
    <w:name w:val="Lijstalinea1"/>
    <w:basedOn w:val="Standaard"/>
    <w:rsid w:val="00CA51DF"/>
    <w:pPr>
      <w:ind w:left="720"/>
      <w:contextualSpacing/>
    </w:pPr>
    <w:rPr>
      <w:rFonts w:ascii="Calibri" w:eastAsia="Times New Roman" w:hAnsi="Calibri" w:cs="Times New Roman"/>
    </w:rPr>
  </w:style>
  <w:style w:type="character" w:customStyle="1" w:styleId="apple-converted-space">
    <w:name w:val="apple-converted-space"/>
    <w:basedOn w:val="Standaardalinea-lettertype"/>
    <w:rsid w:val="00CA51DF"/>
  </w:style>
  <w:style w:type="character" w:styleId="Zwaar">
    <w:name w:val="Strong"/>
    <w:basedOn w:val="Standaardalinea-lettertype"/>
    <w:uiPriority w:val="22"/>
    <w:qFormat/>
    <w:rsid w:val="00CA51DF"/>
    <w:rPr>
      <w:b/>
      <w:bCs/>
    </w:rPr>
  </w:style>
  <w:style w:type="paragraph" w:styleId="Ballontekst">
    <w:name w:val="Balloon Text"/>
    <w:basedOn w:val="Standaard"/>
    <w:link w:val="BallontekstChar"/>
    <w:uiPriority w:val="99"/>
    <w:semiHidden/>
    <w:unhideWhenUsed/>
    <w:rsid w:val="00605A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A14"/>
    <w:rPr>
      <w:rFonts w:ascii="Tahoma" w:hAnsi="Tahoma" w:cs="Tahoma"/>
      <w:sz w:val="16"/>
      <w:szCs w:val="16"/>
    </w:rPr>
  </w:style>
  <w:style w:type="paragraph" w:styleId="Voetnoottekst">
    <w:name w:val="footnote text"/>
    <w:basedOn w:val="Standaard"/>
    <w:link w:val="VoetnoottekstChar"/>
    <w:uiPriority w:val="99"/>
    <w:semiHidden/>
    <w:unhideWhenUsed/>
    <w:rsid w:val="00E3773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7735"/>
    <w:rPr>
      <w:sz w:val="20"/>
      <w:szCs w:val="20"/>
    </w:rPr>
  </w:style>
  <w:style w:type="character" w:styleId="Voetnootmarkering">
    <w:name w:val="footnote reference"/>
    <w:basedOn w:val="Standaardalinea-lettertype"/>
    <w:uiPriority w:val="99"/>
    <w:semiHidden/>
    <w:unhideWhenUsed/>
    <w:rsid w:val="00E37735"/>
    <w:rPr>
      <w:vertAlign w:val="superscript"/>
    </w:rPr>
  </w:style>
  <w:style w:type="character" w:styleId="Verwijzingopmerking">
    <w:name w:val="annotation reference"/>
    <w:basedOn w:val="Standaardalinea-lettertype"/>
    <w:uiPriority w:val="99"/>
    <w:semiHidden/>
    <w:unhideWhenUsed/>
    <w:rsid w:val="00F5000D"/>
    <w:rPr>
      <w:sz w:val="16"/>
      <w:szCs w:val="16"/>
    </w:rPr>
  </w:style>
  <w:style w:type="paragraph" w:styleId="Onderwerpvanopmerking">
    <w:name w:val="annotation subject"/>
    <w:basedOn w:val="Tekstopmerking"/>
    <w:next w:val="Tekstopmerking"/>
    <w:link w:val="OnderwerpvanopmerkingChar"/>
    <w:uiPriority w:val="99"/>
    <w:semiHidden/>
    <w:unhideWhenUsed/>
    <w:rsid w:val="00F5000D"/>
    <w:pPr>
      <w:spacing w:after="200"/>
    </w:pPr>
    <w:rPr>
      <w:rFonts w:asciiTheme="minorHAnsi" w:eastAsiaTheme="minorHAnsi" w:hAnsiTheme="minorHAnsi" w:cstheme="minorBidi"/>
      <w:b/>
      <w:bCs/>
      <w:sz w:val="20"/>
      <w:lang w:eastAsia="en-US"/>
    </w:rPr>
  </w:style>
  <w:style w:type="character" w:customStyle="1" w:styleId="OnderwerpvanopmerkingChar">
    <w:name w:val="Onderwerp van opmerking Char"/>
    <w:basedOn w:val="TekstopmerkingChar"/>
    <w:link w:val="Onderwerpvanopmerking"/>
    <w:uiPriority w:val="99"/>
    <w:semiHidden/>
    <w:rsid w:val="00F5000D"/>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5229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B10AE"/>
    <w:rPr>
      <w:i/>
      <w:iCs/>
    </w:rPr>
  </w:style>
  <w:style w:type="paragraph" w:customStyle="1" w:styleId="highlight">
    <w:name w:val="highlight"/>
    <w:basedOn w:val="Standaard"/>
    <w:rsid w:val="0017346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SV">
    <w:name w:val="Standaard SV"/>
    <w:basedOn w:val="Standaard"/>
    <w:rsid w:val="00102FCC"/>
    <w:pPr>
      <w:spacing w:after="0" w:line="240" w:lineRule="auto"/>
      <w:jc w:val="both"/>
    </w:pPr>
    <w:rPr>
      <w:rFonts w:ascii="Times New Roman" w:eastAsia="Times New Roman" w:hAnsi="Times New Roman" w:cs="Times New Roman"/>
      <w:szCs w:val="20"/>
      <w:lang w:val="nl-NL" w:eastAsia="nl-NL"/>
    </w:rPr>
  </w:style>
  <w:style w:type="paragraph" w:styleId="Kopvaninhoudsopgave">
    <w:name w:val="TOC Heading"/>
    <w:basedOn w:val="Kop1"/>
    <w:next w:val="Standaard"/>
    <w:uiPriority w:val="39"/>
    <w:semiHidden/>
    <w:unhideWhenUsed/>
    <w:qFormat/>
    <w:rsid w:val="00C47EE0"/>
    <w:pPr>
      <w:outlineLvl w:val="9"/>
    </w:pPr>
    <w:rPr>
      <w:lang w:eastAsia="nl-BE"/>
    </w:rPr>
  </w:style>
  <w:style w:type="paragraph" w:styleId="Inhopg1">
    <w:name w:val="toc 1"/>
    <w:basedOn w:val="Standaard"/>
    <w:next w:val="Standaard"/>
    <w:autoRedefine/>
    <w:uiPriority w:val="39"/>
    <w:unhideWhenUsed/>
    <w:rsid w:val="00C47EE0"/>
    <w:pPr>
      <w:spacing w:after="100"/>
    </w:pPr>
  </w:style>
  <w:style w:type="paragraph" w:styleId="Inhopg2">
    <w:name w:val="toc 2"/>
    <w:basedOn w:val="Standaard"/>
    <w:next w:val="Standaard"/>
    <w:autoRedefine/>
    <w:uiPriority w:val="39"/>
    <w:unhideWhenUsed/>
    <w:rsid w:val="00C47EE0"/>
    <w:pPr>
      <w:spacing w:after="100"/>
      <w:ind w:left="220"/>
    </w:pPr>
  </w:style>
  <w:style w:type="paragraph" w:styleId="Inhopg3">
    <w:name w:val="toc 3"/>
    <w:basedOn w:val="Standaard"/>
    <w:next w:val="Standaard"/>
    <w:autoRedefine/>
    <w:uiPriority w:val="39"/>
    <w:unhideWhenUsed/>
    <w:rsid w:val="00C47EE0"/>
    <w:pPr>
      <w:spacing w:after="100"/>
      <w:ind w:left="440"/>
    </w:pPr>
  </w:style>
  <w:style w:type="table" w:styleId="Tabelraster">
    <w:name w:val="Table Grid"/>
    <w:basedOn w:val="Standaardtabel"/>
    <w:uiPriority w:val="59"/>
    <w:rsid w:val="00485D7F"/>
    <w:pPr>
      <w:spacing w:before="120" w:after="0" w:line="260" w:lineRule="exact"/>
      <w:ind w:left="567"/>
      <w:jc w:val="both"/>
    </w:pPr>
    <w:rPr>
      <w:rFonts w:ascii="Times New Roman" w:eastAsia="SimSu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71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41A"/>
  </w:style>
  <w:style w:type="paragraph" w:styleId="Voettekst">
    <w:name w:val="footer"/>
    <w:basedOn w:val="Standaard"/>
    <w:link w:val="VoettekstChar"/>
    <w:uiPriority w:val="99"/>
    <w:unhideWhenUsed/>
    <w:rsid w:val="00B71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41A"/>
  </w:style>
  <w:style w:type="character" w:styleId="GevolgdeHyperlink">
    <w:name w:val="FollowedHyperlink"/>
    <w:basedOn w:val="Standaardalinea-lettertype"/>
    <w:uiPriority w:val="99"/>
    <w:semiHidden/>
    <w:unhideWhenUsed/>
    <w:rsid w:val="00100085"/>
    <w:rPr>
      <w:color w:val="800080" w:themeColor="followedHyperlink"/>
      <w:u w:val="single"/>
    </w:rPr>
  </w:style>
  <w:style w:type="character" w:customStyle="1" w:styleId="hps">
    <w:name w:val="hps"/>
    <w:basedOn w:val="Standaardalinea-lettertype"/>
    <w:rsid w:val="00375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3919"/>
  </w:style>
  <w:style w:type="paragraph" w:styleId="Kop1">
    <w:name w:val="heading 1"/>
    <w:basedOn w:val="Standaard"/>
    <w:next w:val="Standaard"/>
    <w:link w:val="Kop1Char"/>
    <w:uiPriority w:val="9"/>
    <w:qFormat/>
    <w:rsid w:val="001B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B6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B614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43F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A37"/>
    <w:pPr>
      <w:ind w:left="720"/>
      <w:contextualSpacing/>
    </w:pPr>
  </w:style>
  <w:style w:type="character" w:styleId="Hyperlink">
    <w:name w:val="Hyperlink"/>
    <w:basedOn w:val="Standaardalinea-lettertype"/>
    <w:uiPriority w:val="99"/>
    <w:unhideWhenUsed/>
    <w:rsid w:val="00FF05B7"/>
    <w:rPr>
      <w:color w:val="0000FF"/>
      <w:u w:val="single"/>
    </w:rPr>
  </w:style>
  <w:style w:type="character" w:customStyle="1" w:styleId="Kop1Char">
    <w:name w:val="Kop 1 Char"/>
    <w:basedOn w:val="Standaardalinea-lettertype"/>
    <w:link w:val="Kop1"/>
    <w:uiPriority w:val="9"/>
    <w:rsid w:val="001B61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B614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B6148"/>
    <w:rPr>
      <w:rFonts w:asciiTheme="majorHAnsi" w:eastAsiaTheme="majorEastAsia" w:hAnsiTheme="majorHAnsi" w:cstheme="majorBidi"/>
      <w:b/>
      <w:bCs/>
      <w:color w:val="4F81BD" w:themeColor="accent1"/>
    </w:rPr>
  </w:style>
  <w:style w:type="paragraph" w:styleId="Tekstopmerking">
    <w:name w:val="annotation text"/>
    <w:basedOn w:val="Standaard"/>
    <w:link w:val="TekstopmerkingChar"/>
    <w:semiHidden/>
    <w:rsid w:val="0008030F"/>
    <w:pPr>
      <w:spacing w:after="0" w:line="240" w:lineRule="auto"/>
    </w:pPr>
    <w:rPr>
      <w:rFonts w:ascii="Times New Roman" w:eastAsia="Times New Roman" w:hAnsi="Times New Roman" w:cs="Times New Roman"/>
      <w:szCs w:val="20"/>
      <w:lang w:eastAsia="nl-NL"/>
    </w:rPr>
  </w:style>
  <w:style w:type="character" w:customStyle="1" w:styleId="TekstopmerkingChar">
    <w:name w:val="Tekst opmerking Char"/>
    <w:basedOn w:val="Standaardalinea-lettertype"/>
    <w:link w:val="Tekstopmerking"/>
    <w:semiHidden/>
    <w:rsid w:val="0008030F"/>
    <w:rPr>
      <w:rFonts w:ascii="Times New Roman" w:eastAsia="Times New Roman" w:hAnsi="Times New Roman" w:cs="Times New Roman"/>
      <w:szCs w:val="20"/>
      <w:lang w:eastAsia="nl-NL"/>
    </w:rPr>
  </w:style>
  <w:style w:type="paragraph" w:customStyle="1" w:styleId="Refgegevens">
    <w:name w:val="Ref gegevens"/>
    <w:basedOn w:val="Standaard"/>
    <w:rsid w:val="0008030F"/>
    <w:pPr>
      <w:spacing w:after="0" w:line="240" w:lineRule="exact"/>
    </w:pPr>
    <w:rPr>
      <w:rFonts w:ascii="Times New Roman" w:eastAsia="Times New Roman" w:hAnsi="Times New Roman" w:cs="Times New Roman"/>
      <w:sz w:val="20"/>
      <w:szCs w:val="24"/>
      <w:lang w:val="en-GB"/>
    </w:rPr>
  </w:style>
  <w:style w:type="paragraph" w:customStyle="1" w:styleId="Titelfront">
    <w:name w:val="Titel front"/>
    <w:basedOn w:val="Standaard"/>
    <w:rsid w:val="0008030F"/>
    <w:pPr>
      <w:spacing w:after="0" w:line="240" w:lineRule="auto"/>
    </w:pPr>
    <w:rPr>
      <w:rFonts w:ascii="Arial" w:eastAsia="Times New Roman" w:hAnsi="Arial" w:cs="Times New Roman"/>
      <w:b/>
      <w:bCs/>
      <w:sz w:val="40"/>
      <w:szCs w:val="20"/>
      <w:lang w:eastAsia="nl-NL"/>
    </w:rPr>
  </w:style>
  <w:style w:type="character" w:customStyle="1" w:styleId="Kop4Char">
    <w:name w:val="Kop 4 Char"/>
    <w:basedOn w:val="Standaardalinea-lettertype"/>
    <w:link w:val="Kop4"/>
    <w:uiPriority w:val="9"/>
    <w:rsid w:val="00C43F0B"/>
    <w:rPr>
      <w:rFonts w:asciiTheme="majorHAnsi" w:eastAsiaTheme="majorEastAsia" w:hAnsiTheme="majorHAnsi" w:cstheme="majorBidi"/>
      <w:b/>
      <w:bCs/>
      <w:i/>
      <w:iCs/>
      <w:color w:val="4F81BD" w:themeColor="accent1"/>
    </w:rPr>
  </w:style>
  <w:style w:type="paragraph" w:customStyle="1" w:styleId="Lijstalinea1">
    <w:name w:val="Lijstalinea1"/>
    <w:basedOn w:val="Standaard"/>
    <w:rsid w:val="00CA51DF"/>
    <w:pPr>
      <w:ind w:left="720"/>
      <w:contextualSpacing/>
    </w:pPr>
    <w:rPr>
      <w:rFonts w:ascii="Calibri" w:eastAsia="Times New Roman" w:hAnsi="Calibri" w:cs="Times New Roman"/>
    </w:rPr>
  </w:style>
  <w:style w:type="character" w:customStyle="1" w:styleId="apple-converted-space">
    <w:name w:val="apple-converted-space"/>
    <w:basedOn w:val="Standaardalinea-lettertype"/>
    <w:rsid w:val="00CA51DF"/>
  </w:style>
  <w:style w:type="character" w:styleId="Zwaar">
    <w:name w:val="Strong"/>
    <w:basedOn w:val="Standaardalinea-lettertype"/>
    <w:uiPriority w:val="22"/>
    <w:qFormat/>
    <w:rsid w:val="00CA51DF"/>
    <w:rPr>
      <w:b/>
      <w:bCs/>
    </w:rPr>
  </w:style>
  <w:style w:type="paragraph" w:styleId="Ballontekst">
    <w:name w:val="Balloon Text"/>
    <w:basedOn w:val="Standaard"/>
    <w:link w:val="BallontekstChar"/>
    <w:uiPriority w:val="99"/>
    <w:semiHidden/>
    <w:unhideWhenUsed/>
    <w:rsid w:val="00605A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A14"/>
    <w:rPr>
      <w:rFonts w:ascii="Tahoma" w:hAnsi="Tahoma" w:cs="Tahoma"/>
      <w:sz w:val="16"/>
      <w:szCs w:val="16"/>
    </w:rPr>
  </w:style>
  <w:style w:type="paragraph" w:styleId="Voetnoottekst">
    <w:name w:val="footnote text"/>
    <w:basedOn w:val="Standaard"/>
    <w:link w:val="VoetnoottekstChar"/>
    <w:uiPriority w:val="99"/>
    <w:semiHidden/>
    <w:unhideWhenUsed/>
    <w:rsid w:val="00E3773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7735"/>
    <w:rPr>
      <w:sz w:val="20"/>
      <w:szCs w:val="20"/>
    </w:rPr>
  </w:style>
  <w:style w:type="character" w:styleId="Voetnootmarkering">
    <w:name w:val="footnote reference"/>
    <w:basedOn w:val="Standaardalinea-lettertype"/>
    <w:uiPriority w:val="99"/>
    <w:semiHidden/>
    <w:unhideWhenUsed/>
    <w:rsid w:val="00E37735"/>
    <w:rPr>
      <w:vertAlign w:val="superscript"/>
    </w:rPr>
  </w:style>
  <w:style w:type="character" w:styleId="Verwijzingopmerking">
    <w:name w:val="annotation reference"/>
    <w:basedOn w:val="Standaardalinea-lettertype"/>
    <w:uiPriority w:val="99"/>
    <w:semiHidden/>
    <w:unhideWhenUsed/>
    <w:rsid w:val="00F5000D"/>
    <w:rPr>
      <w:sz w:val="16"/>
      <w:szCs w:val="16"/>
    </w:rPr>
  </w:style>
  <w:style w:type="paragraph" w:styleId="Onderwerpvanopmerking">
    <w:name w:val="annotation subject"/>
    <w:basedOn w:val="Tekstopmerking"/>
    <w:next w:val="Tekstopmerking"/>
    <w:link w:val="OnderwerpvanopmerkingChar"/>
    <w:uiPriority w:val="99"/>
    <w:semiHidden/>
    <w:unhideWhenUsed/>
    <w:rsid w:val="00F5000D"/>
    <w:pPr>
      <w:spacing w:after="200"/>
    </w:pPr>
    <w:rPr>
      <w:rFonts w:asciiTheme="minorHAnsi" w:eastAsiaTheme="minorHAnsi" w:hAnsiTheme="minorHAnsi" w:cstheme="minorBidi"/>
      <w:b/>
      <w:bCs/>
      <w:sz w:val="20"/>
      <w:lang w:eastAsia="en-US"/>
    </w:rPr>
  </w:style>
  <w:style w:type="character" w:customStyle="1" w:styleId="OnderwerpvanopmerkingChar">
    <w:name w:val="Onderwerp van opmerking Char"/>
    <w:basedOn w:val="TekstopmerkingChar"/>
    <w:link w:val="Onderwerpvanopmerking"/>
    <w:uiPriority w:val="99"/>
    <w:semiHidden/>
    <w:rsid w:val="00F5000D"/>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5229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B10AE"/>
    <w:rPr>
      <w:i/>
      <w:iCs/>
    </w:rPr>
  </w:style>
  <w:style w:type="paragraph" w:customStyle="1" w:styleId="highlight">
    <w:name w:val="highlight"/>
    <w:basedOn w:val="Standaard"/>
    <w:rsid w:val="0017346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SV">
    <w:name w:val="Standaard SV"/>
    <w:basedOn w:val="Standaard"/>
    <w:rsid w:val="00102FCC"/>
    <w:pPr>
      <w:spacing w:after="0" w:line="240" w:lineRule="auto"/>
      <w:jc w:val="both"/>
    </w:pPr>
    <w:rPr>
      <w:rFonts w:ascii="Times New Roman" w:eastAsia="Times New Roman" w:hAnsi="Times New Roman" w:cs="Times New Roman"/>
      <w:szCs w:val="20"/>
      <w:lang w:val="nl-NL" w:eastAsia="nl-NL"/>
    </w:rPr>
  </w:style>
  <w:style w:type="paragraph" w:styleId="Kopvaninhoudsopgave">
    <w:name w:val="TOC Heading"/>
    <w:basedOn w:val="Kop1"/>
    <w:next w:val="Standaard"/>
    <w:uiPriority w:val="39"/>
    <w:semiHidden/>
    <w:unhideWhenUsed/>
    <w:qFormat/>
    <w:rsid w:val="00C47EE0"/>
    <w:pPr>
      <w:outlineLvl w:val="9"/>
    </w:pPr>
    <w:rPr>
      <w:lang w:eastAsia="nl-BE"/>
    </w:rPr>
  </w:style>
  <w:style w:type="paragraph" w:styleId="Inhopg1">
    <w:name w:val="toc 1"/>
    <w:basedOn w:val="Standaard"/>
    <w:next w:val="Standaard"/>
    <w:autoRedefine/>
    <w:uiPriority w:val="39"/>
    <w:unhideWhenUsed/>
    <w:rsid w:val="00C47EE0"/>
    <w:pPr>
      <w:spacing w:after="100"/>
    </w:pPr>
  </w:style>
  <w:style w:type="paragraph" w:styleId="Inhopg2">
    <w:name w:val="toc 2"/>
    <w:basedOn w:val="Standaard"/>
    <w:next w:val="Standaard"/>
    <w:autoRedefine/>
    <w:uiPriority w:val="39"/>
    <w:unhideWhenUsed/>
    <w:rsid w:val="00C47EE0"/>
    <w:pPr>
      <w:spacing w:after="100"/>
      <w:ind w:left="220"/>
    </w:pPr>
  </w:style>
  <w:style w:type="paragraph" w:styleId="Inhopg3">
    <w:name w:val="toc 3"/>
    <w:basedOn w:val="Standaard"/>
    <w:next w:val="Standaard"/>
    <w:autoRedefine/>
    <w:uiPriority w:val="39"/>
    <w:unhideWhenUsed/>
    <w:rsid w:val="00C47EE0"/>
    <w:pPr>
      <w:spacing w:after="100"/>
      <w:ind w:left="440"/>
    </w:pPr>
  </w:style>
  <w:style w:type="table" w:styleId="Tabelraster">
    <w:name w:val="Table Grid"/>
    <w:basedOn w:val="Standaardtabel"/>
    <w:uiPriority w:val="59"/>
    <w:rsid w:val="00485D7F"/>
    <w:pPr>
      <w:spacing w:before="120" w:after="0" w:line="260" w:lineRule="exact"/>
      <w:ind w:left="567"/>
      <w:jc w:val="both"/>
    </w:pPr>
    <w:rPr>
      <w:rFonts w:ascii="Times New Roman" w:eastAsia="SimSu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71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141A"/>
  </w:style>
  <w:style w:type="paragraph" w:styleId="Voettekst">
    <w:name w:val="footer"/>
    <w:basedOn w:val="Standaard"/>
    <w:link w:val="VoettekstChar"/>
    <w:uiPriority w:val="99"/>
    <w:unhideWhenUsed/>
    <w:rsid w:val="00B71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141A"/>
  </w:style>
  <w:style w:type="character" w:styleId="GevolgdeHyperlink">
    <w:name w:val="FollowedHyperlink"/>
    <w:basedOn w:val="Standaardalinea-lettertype"/>
    <w:uiPriority w:val="99"/>
    <w:semiHidden/>
    <w:unhideWhenUsed/>
    <w:rsid w:val="00100085"/>
    <w:rPr>
      <w:color w:val="800080" w:themeColor="followedHyperlink"/>
      <w:u w:val="single"/>
    </w:rPr>
  </w:style>
  <w:style w:type="character" w:customStyle="1" w:styleId="hps">
    <w:name w:val="hps"/>
    <w:basedOn w:val="Standaardalinea-lettertype"/>
    <w:rsid w:val="0037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051">
      <w:bodyDiv w:val="1"/>
      <w:marLeft w:val="0"/>
      <w:marRight w:val="0"/>
      <w:marTop w:val="0"/>
      <w:marBottom w:val="0"/>
      <w:divBdr>
        <w:top w:val="none" w:sz="0" w:space="0" w:color="auto"/>
        <w:left w:val="none" w:sz="0" w:space="0" w:color="auto"/>
        <w:bottom w:val="none" w:sz="0" w:space="0" w:color="auto"/>
        <w:right w:val="none" w:sz="0" w:space="0" w:color="auto"/>
      </w:divBdr>
      <w:divsChild>
        <w:div w:id="1169371636">
          <w:marLeft w:val="0"/>
          <w:marRight w:val="0"/>
          <w:marTop w:val="0"/>
          <w:marBottom w:val="0"/>
          <w:divBdr>
            <w:top w:val="none" w:sz="0" w:space="0" w:color="auto"/>
            <w:left w:val="none" w:sz="0" w:space="0" w:color="auto"/>
            <w:bottom w:val="none" w:sz="0" w:space="0" w:color="auto"/>
            <w:right w:val="none" w:sz="0" w:space="0" w:color="auto"/>
          </w:divBdr>
          <w:divsChild>
            <w:div w:id="1222980096">
              <w:marLeft w:val="0"/>
              <w:marRight w:val="0"/>
              <w:marTop w:val="0"/>
              <w:marBottom w:val="0"/>
              <w:divBdr>
                <w:top w:val="none" w:sz="0" w:space="0" w:color="auto"/>
                <w:left w:val="none" w:sz="0" w:space="0" w:color="auto"/>
                <w:bottom w:val="none" w:sz="0" w:space="0" w:color="auto"/>
                <w:right w:val="none" w:sz="0" w:space="0" w:color="auto"/>
              </w:divBdr>
              <w:divsChild>
                <w:div w:id="1918174777">
                  <w:marLeft w:val="0"/>
                  <w:marRight w:val="0"/>
                  <w:marTop w:val="0"/>
                  <w:marBottom w:val="0"/>
                  <w:divBdr>
                    <w:top w:val="none" w:sz="0" w:space="0" w:color="auto"/>
                    <w:left w:val="none" w:sz="0" w:space="0" w:color="auto"/>
                    <w:bottom w:val="none" w:sz="0" w:space="0" w:color="auto"/>
                    <w:right w:val="none" w:sz="0" w:space="0" w:color="auto"/>
                  </w:divBdr>
                  <w:divsChild>
                    <w:div w:id="1691906362">
                      <w:marLeft w:val="0"/>
                      <w:marRight w:val="0"/>
                      <w:marTop w:val="0"/>
                      <w:marBottom w:val="0"/>
                      <w:divBdr>
                        <w:top w:val="none" w:sz="0" w:space="0" w:color="auto"/>
                        <w:left w:val="none" w:sz="0" w:space="0" w:color="auto"/>
                        <w:bottom w:val="none" w:sz="0" w:space="0" w:color="auto"/>
                        <w:right w:val="none" w:sz="0" w:space="0" w:color="auto"/>
                      </w:divBdr>
                      <w:divsChild>
                        <w:div w:id="237910336">
                          <w:marLeft w:val="0"/>
                          <w:marRight w:val="0"/>
                          <w:marTop w:val="0"/>
                          <w:marBottom w:val="0"/>
                          <w:divBdr>
                            <w:top w:val="none" w:sz="0" w:space="0" w:color="auto"/>
                            <w:left w:val="none" w:sz="0" w:space="0" w:color="auto"/>
                            <w:bottom w:val="none" w:sz="0" w:space="0" w:color="auto"/>
                            <w:right w:val="none" w:sz="0" w:space="0" w:color="auto"/>
                          </w:divBdr>
                          <w:divsChild>
                            <w:div w:id="1304312519">
                              <w:marLeft w:val="0"/>
                              <w:marRight w:val="0"/>
                              <w:marTop w:val="0"/>
                              <w:marBottom w:val="0"/>
                              <w:divBdr>
                                <w:top w:val="none" w:sz="0" w:space="0" w:color="auto"/>
                                <w:left w:val="none" w:sz="0" w:space="0" w:color="auto"/>
                                <w:bottom w:val="none" w:sz="0" w:space="0" w:color="auto"/>
                                <w:right w:val="none" w:sz="0" w:space="0" w:color="auto"/>
                              </w:divBdr>
                              <w:divsChild>
                                <w:div w:id="1906379148">
                                  <w:marLeft w:val="0"/>
                                  <w:marRight w:val="0"/>
                                  <w:marTop w:val="0"/>
                                  <w:marBottom w:val="0"/>
                                  <w:divBdr>
                                    <w:top w:val="none" w:sz="0" w:space="0" w:color="auto"/>
                                    <w:left w:val="none" w:sz="0" w:space="0" w:color="auto"/>
                                    <w:bottom w:val="none" w:sz="0" w:space="0" w:color="auto"/>
                                    <w:right w:val="none" w:sz="0" w:space="0" w:color="auto"/>
                                  </w:divBdr>
                                  <w:divsChild>
                                    <w:div w:id="1335568980">
                                      <w:marLeft w:val="0"/>
                                      <w:marRight w:val="0"/>
                                      <w:marTop w:val="0"/>
                                      <w:marBottom w:val="0"/>
                                      <w:divBdr>
                                        <w:top w:val="none" w:sz="0" w:space="0" w:color="auto"/>
                                        <w:left w:val="none" w:sz="0" w:space="0" w:color="auto"/>
                                        <w:bottom w:val="none" w:sz="0" w:space="0" w:color="auto"/>
                                        <w:right w:val="none" w:sz="0" w:space="0" w:color="auto"/>
                                      </w:divBdr>
                                      <w:divsChild>
                                        <w:div w:id="403845315">
                                          <w:marLeft w:val="0"/>
                                          <w:marRight w:val="0"/>
                                          <w:marTop w:val="0"/>
                                          <w:marBottom w:val="0"/>
                                          <w:divBdr>
                                            <w:top w:val="none" w:sz="0" w:space="0" w:color="auto"/>
                                            <w:left w:val="none" w:sz="0" w:space="0" w:color="auto"/>
                                            <w:bottom w:val="none" w:sz="0" w:space="0" w:color="auto"/>
                                            <w:right w:val="none" w:sz="0" w:space="0" w:color="auto"/>
                                          </w:divBdr>
                                          <w:divsChild>
                                            <w:div w:id="1678077113">
                                              <w:marLeft w:val="0"/>
                                              <w:marRight w:val="0"/>
                                              <w:marTop w:val="0"/>
                                              <w:marBottom w:val="0"/>
                                              <w:divBdr>
                                                <w:top w:val="none" w:sz="0" w:space="0" w:color="auto"/>
                                                <w:left w:val="none" w:sz="0" w:space="0" w:color="auto"/>
                                                <w:bottom w:val="none" w:sz="0" w:space="0" w:color="auto"/>
                                                <w:right w:val="none" w:sz="0" w:space="0" w:color="auto"/>
                                              </w:divBdr>
                                              <w:divsChild>
                                                <w:div w:id="342172537">
                                                  <w:marLeft w:val="0"/>
                                                  <w:marRight w:val="0"/>
                                                  <w:marTop w:val="0"/>
                                                  <w:marBottom w:val="0"/>
                                                  <w:divBdr>
                                                    <w:top w:val="none" w:sz="0" w:space="0" w:color="auto"/>
                                                    <w:left w:val="none" w:sz="0" w:space="0" w:color="auto"/>
                                                    <w:bottom w:val="none" w:sz="0" w:space="0" w:color="auto"/>
                                                    <w:right w:val="none" w:sz="0" w:space="0" w:color="auto"/>
                                                  </w:divBdr>
                                                  <w:divsChild>
                                                    <w:div w:id="14425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5765">
      <w:bodyDiv w:val="1"/>
      <w:marLeft w:val="0"/>
      <w:marRight w:val="0"/>
      <w:marTop w:val="0"/>
      <w:marBottom w:val="0"/>
      <w:divBdr>
        <w:top w:val="none" w:sz="0" w:space="0" w:color="auto"/>
        <w:left w:val="none" w:sz="0" w:space="0" w:color="auto"/>
        <w:bottom w:val="none" w:sz="0" w:space="0" w:color="auto"/>
        <w:right w:val="none" w:sz="0" w:space="0" w:color="auto"/>
      </w:divBdr>
      <w:divsChild>
        <w:div w:id="1135443110">
          <w:marLeft w:val="0"/>
          <w:marRight w:val="0"/>
          <w:marTop w:val="0"/>
          <w:marBottom w:val="0"/>
          <w:divBdr>
            <w:top w:val="none" w:sz="0" w:space="0" w:color="auto"/>
            <w:left w:val="none" w:sz="0" w:space="0" w:color="auto"/>
            <w:bottom w:val="none" w:sz="0" w:space="0" w:color="auto"/>
            <w:right w:val="none" w:sz="0" w:space="0" w:color="auto"/>
          </w:divBdr>
          <w:divsChild>
            <w:div w:id="822937926">
              <w:marLeft w:val="0"/>
              <w:marRight w:val="0"/>
              <w:marTop w:val="0"/>
              <w:marBottom w:val="0"/>
              <w:divBdr>
                <w:top w:val="none" w:sz="0" w:space="0" w:color="auto"/>
                <w:left w:val="none" w:sz="0" w:space="0" w:color="auto"/>
                <w:bottom w:val="none" w:sz="0" w:space="0" w:color="auto"/>
                <w:right w:val="none" w:sz="0" w:space="0" w:color="auto"/>
              </w:divBdr>
              <w:divsChild>
                <w:div w:id="1137723462">
                  <w:marLeft w:val="0"/>
                  <w:marRight w:val="0"/>
                  <w:marTop w:val="0"/>
                  <w:marBottom w:val="0"/>
                  <w:divBdr>
                    <w:top w:val="none" w:sz="0" w:space="0" w:color="auto"/>
                    <w:left w:val="none" w:sz="0" w:space="0" w:color="auto"/>
                    <w:bottom w:val="none" w:sz="0" w:space="0" w:color="auto"/>
                    <w:right w:val="none" w:sz="0" w:space="0" w:color="auto"/>
                  </w:divBdr>
                  <w:divsChild>
                    <w:div w:id="435176071">
                      <w:marLeft w:val="0"/>
                      <w:marRight w:val="0"/>
                      <w:marTop w:val="0"/>
                      <w:marBottom w:val="0"/>
                      <w:divBdr>
                        <w:top w:val="none" w:sz="0" w:space="0" w:color="auto"/>
                        <w:left w:val="none" w:sz="0" w:space="0" w:color="auto"/>
                        <w:bottom w:val="none" w:sz="0" w:space="0" w:color="auto"/>
                        <w:right w:val="none" w:sz="0" w:space="0" w:color="auto"/>
                      </w:divBdr>
                      <w:divsChild>
                        <w:div w:id="746415295">
                          <w:marLeft w:val="0"/>
                          <w:marRight w:val="0"/>
                          <w:marTop w:val="0"/>
                          <w:marBottom w:val="0"/>
                          <w:divBdr>
                            <w:top w:val="none" w:sz="0" w:space="0" w:color="auto"/>
                            <w:left w:val="none" w:sz="0" w:space="0" w:color="auto"/>
                            <w:bottom w:val="none" w:sz="0" w:space="0" w:color="auto"/>
                            <w:right w:val="none" w:sz="0" w:space="0" w:color="auto"/>
                          </w:divBdr>
                          <w:divsChild>
                            <w:div w:id="1165630127">
                              <w:marLeft w:val="0"/>
                              <w:marRight w:val="0"/>
                              <w:marTop w:val="0"/>
                              <w:marBottom w:val="0"/>
                              <w:divBdr>
                                <w:top w:val="none" w:sz="0" w:space="0" w:color="auto"/>
                                <w:left w:val="none" w:sz="0" w:space="0" w:color="auto"/>
                                <w:bottom w:val="none" w:sz="0" w:space="0" w:color="auto"/>
                                <w:right w:val="none" w:sz="0" w:space="0" w:color="auto"/>
                              </w:divBdr>
                              <w:divsChild>
                                <w:div w:id="1643731869">
                                  <w:marLeft w:val="0"/>
                                  <w:marRight w:val="0"/>
                                  <w:marTop w:val="0"/>
                                  <w:marBottom w:val="0"/>
                                  <w:divBdr>
                                    <w:top w:val="none" w:sz="0" w:space="0" w:color="auto"/>
                                    <w:left w:val="none" w:sz="0" w:space="0" w:color="auto"/>
                                    <w:bottom w:val="none" w:sz="0" w:space="0" w:color="auto"/>
                                    <w:right w:val="none" w:sz="0" w:space="0" w:color="auto"/>
                                  </w:divBdr>
                                  <w:divsChild>
                                    <w:div w:id="63798283">
                                      <w:marLeft w:val="0"/>
                                      <w:marRight w:val="0"/>
                                      <w:marTop w:val="0"/>
                                      <w:marBottom w:val="0"/>
                                      <w:divBdr>
                                        <w:top w:val="none" w:sz="0" w:space="0" w:color="auto"/>
                                        <w:left w:val="none" w:sz="0" w:space="0" w:color="auto"/>
                                        <w:bottom w:val="none" w:sz="0" w:space="0" w:color="auto"/>
                                        <w:right w:val="none" w:sz="0" w:space="0" w:color="auto"/>
                                      </w:divBdr>
                                      <w:divsChild>
                                        <w:div w:id="62409396">
                                          <w:marLeft w:val="0"/>
                                          <w:marRight w:val="0"/>
                                          <w:marTop w:val="0"/>
                                          <w:marBottom w:val="0"/>
                                          <w:divBdr>
                                            <w:top w:val="none" w:sz="0" w:space="0" w:color="auto"/>
                                            <w:left w:val="none" w:sz="0" w:space="0" w:color="auto"/>
                                            <w:bottom w:val="none" w:sz="0" w:space="0" w:color="auto"/>
                                            <w:right w:val="none" w:sz="0" w:space="0" w:color="auto"/>
                                          </w:divBdr>
                                          <w:divsChild>
                                            <w:div w:id="236324114">
                                              <w:marLeft w:val="0"/>
                                              <w:marRight w:val="0"/>
                                              <w:marTop w:val="0"/>
                                              <w:marBottom w:val="0"/>
                                              <w:divBdr>
                                                <w:top w:val="none" w:sz="0" w:space="0" w:color="auto"/>
                                                <w:left w:val="none" w:sz="0" w:space="0" w:color="auto"/>
                                                <w:bottom w:val="none" w:sz="0" w:space="0" w:color="auto"/>
                                                <w:right w:val="none" w:sz="0" w:space="0" w:color="auto"/>
                                              </w:divBdr>
                                              <w:divsChild>
                                                <w:div w:id="632635473">
                                                  <w:marLeft w:val="0"/>
                                                  <w:marRight w:val="0"/>
                                                  <w:marTop w:val="0"/>
                                                  <w:marBottom w:val="0"/>
                                                  <w:divBdr>
                                                    <w:top w:val="none" w:sz="0" w:space="0" w:color="auto"/>
                                                    <w:left w:val="none" w:sz="0" w:space="0" w:color="auto"/>
                                                    <w:bottom w:val="none" w:sz="0" w:space="0" w:color="auto"/>
                                                    <w:right w:val="none" w:sz="0" w:space="0" w:color="auto"/>
                                                  </w:divBdr>
                                                  <w:divsChild>
                                                    <w:div w:id="13862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723047">
      <w:bodyDiv w:val="1"/>
      <w:marLeft w:val="0"/>
      <w:marRight w:val="0"/>
      <w:marTop w:val="0"/>
      <w:marBottom w:val="0"/>
      <w:divBdr>
        <w:top w:val="none" w:sz="0" w:space="0" w:color="auto"/>
        <w:left w:val="none" w:sz="0" w:space="0" w:color="auto"/>
        <w:bottom w:val="none" w:sz="0" w:space="0" w:color="auto"/>
        <w:right w:val="none" w:sz="0" w:space="0" w:color="auto"/>
      </w:divBdr>
    </w:div>
    <w:div w:id="499586888">
      <w:bodyDiv w:val="1"/>
      <w:marLeft w:val="0"/>
      <w:marRight w:val="0"/>
      <w:marTop w:val="0"/>
      <w:marBottom w:val="0"/>
      <w:divBdr>
        <w:top w:val="none" w:sz="0" w:space="0" w:color="auto"/>
        <w:left w:val="none" w:sz="0" w:space="0" w:color="auto"/>
        <w:bottom w:val="none" w:sz="0" w:space="0" w:color="auto"/>
        <w:right w:val="none" w:sz="0" w:space="0" w:color="auto"/>
      </w:divBdr>
    </w:div>
    <w:div w:id="551385542">
      <w:bodyDiv w:val="1"/>
      <w:marLeft w:val="0"/>
      <w:marRight w:val="0"/>
      <w:marTop w:val="0"/>
      <w:marBottom w:val="0"/>
      <w:divBdr>
        <w:top w:val="none" w:sz="0" w:space="0" w:color="auto"/>
        <w:left w:val="none" w:sz="0" w:space="0" w:color="auto"/>
        <w:bottom w:val="none" w:sz="0" w:space="0" w:color="auto"/>
        <w:right w:val="none" w:sz="0" w:space="0" w:color="auto"/>
      </w:divBdr>
    </w:div>
    <w:div w:id="591667189">
      <w:bodyDiv w:val="1"/>
      <w:marLeft w:val="0"/>
      <w:marRight w:val="0"/>
      <w:marTop w:val="0"/>
      <w:marBottom w:val="0"/>
      <w:divBdr>
        <w:top w:val="none" w:sz="0" w:space="0" w:color="auto"/>
        <w:left w:val="none" w:sz="0" w:space="0" w:color="auto"/>
        <w:bottom w:val="none" w:sz="0" w:space="0" w:color="auto"/>
        <w:right w:val="none" w:sz="0" w:space="0" w:color="auto"/>
      </w:divBdr>
      <w:divsChild>
        <w:div w:id="1032612302">
          <w:marLeft w:val="0"/>
          <w:marRight w:val="0"/>
          <w:marTop w:val="0"/>
          <w:marBottom w:val="0"/>
          <w:divBdr>
            <w:top w:val="none" w:sz="0" w:space="0" w:color="auto"/>
            <w:left w:val="none" w:sz="0" w:space="0" w:color="auto"/>
            <w:bottom w:val="none" w:sz="0" w:space="0" w:color="auto"/>
            <w:right w:val="none" w:sz="0" w:space="0" w:color="auto"/>
          </w:divBdr>
          <w:divsChild>
            <w:div w:id="1209031034">
              <w:marLeft w:val="0"/>
              <w:marRight w:val="0"/>
              <w:marTop w:val="0"/>
              <w:marBottom w:val="0"/>
              <w:divBdr>
                <w:top w:val="none" w:sz="0" w:space="0" w:color="auto"/>
                <w:left w:val="none" w:sz="0" w:space="0" w:color="auto"/>
                <w:bottom w:val="none" w:sz="0" w:space="0" w:color="auto"/>
                <w:right w:val="none" w:sz="0" w:space="0" w:color="auto"/>
              </w:divBdr>
              <w:divsChild>
                <w:div w:id="52851438">
                  <w:marLeft w:val="0"/>
                  <w:marRight w:val="0"/>
                  <w:marTop w:val="0"/>
                  <w:marBottom w:val="0"/>
                  <w:divBdr>
                    <w:top w:val="none" w:sz="0" w:space="0" w:color="auto"/>
                    <w:left w:val="none" w:sz="0" w:space="0" w:color="auto"/>
                    <w:bottom w:val="none" w:sz="0" w:space="0" w:color="auto"/>
                    <w:right w:val="none" w:sz="0" w:space="0" w:color="auto"/>
                  </w:divBdr>
                  <w:divsChild>
                    <w:div w:id="1455563248">
                      <w:marLeft w:val="0"/>
                      <w:marRight w:val="0"/>
                      <w:marTop w:val="0"/>
                      <w:marBottom w:val="0"/>
                      <w:divBdr>
                        <w:top w:val="none" w:sz="0" w:space="0" w:color="auto"/>
                        <w:left w:val="none" w:sz="0" w:space="0" w:color="auto"/>
                        <w:bottom w:val="none" w:sz="0" w:space="0" w:color="auto"/>
                        <w:right w:val="none" w:sz="0" w:space="0" w:color="auto"/>
                      </w:divBdr>
                      <w:divsChild>
                        <w:div w:id="1103959400">
                          <w:marLeft w:val="0"/>
                          <w:marRight w:val="0"/>
                          <w:marTop w:val="0"/>
                          <w:marBottom w:val="0"/>
                          <w:divBdr>
                            <w:top w:val="none" w:sz="0" w:space="0" w:color="auto"/>
                            <w:left w:val="none" w:sz="0" w:space="0" w:color="auto"/>
                            <w:bottom w:val="none" w:sz="0" w:space="0" w:color="auto"/>
                            <w:right w:val="none" w:sz="0" w:space="0" w:color="auto"/>
                          </w:divBdr>
                          <w:divsChild>
                            <w:div w:id="461653922">
                              <w:marLeft w:val="0"/>
                              <w:marRight w:val="0"/>
                              <w:marTop w:val="0"/>
                              <w:marBottom w:val="0"/>
                              <w:divBdr>
                                <w:top w:val="none" w:sz="0" w:space="0" w:color="auto"/>
                                <w:left w:val="none" w:sz="0" w:space="0" w:color="auto"/>
                                <w:bottom w:val="none" w:sz="0" w:space="0" w:color="auto"/>
                                <w:right w:val="none" w:sz="0" w:space="0" w:color="auto"/>
                              </w:divBdr>
                              <w:divsChild>
                                <w:div w:id="1135415291">
                                  <w:marLeft w:val="0"/>
                                  <w:marRight w:val="0"/>
                                  <w:marTop w:val="0"/>
                                  <w:marBottom w:val="0"/>
                                  <w:divBdr>
                                    <w:top w:val="none" w:sz="0" w:space="0" w:color="auto"/>
                                    <w:left w:val="none" w:sz="0" w:space="0" w:color="auto"/>
                                    <w:bottom w:val="none" w:sz="0" w:space="0" w:color="auto"/>
                                    <w:right w:val="none" w:sz="0" w:space="0" w:color="auto"/>
                                  </w:divBdr>
                                  <w:divsChild>
                                    <w:div w:id="748506790">
                                      <w:marLeft w:val="0"/>
                                      <w:marRight w:val="0"/>
                                      <w:marTop w:val="0"/>
                                      <w:marBottom w:val="0"/>
                                      <w:divBdr>
                                        <w:top w:val="none" w:sz="0" w:space="0" w:color="auto"/>
                                        <w:left w:val="none" w:sz="0" w:space="0" w:color="auto"/>
                                        <w:bottom w:val="none" w:sz="0" w:space="0" w:color="auto"/>
                                        <w:right w:val="none" w:sz="0" w:space="0" w:color="auto"/>
                                      </w:divBdr>
                                      <w:divsChild>
                                        <w:div w:id="1474299215">
                                          <w:marLeft w:val="0"/>
                                          <w:marRight w:val="0"/>
                                          <w:marTop w:val="0"/>
                                          <w:marBottom w:val="0"/>
                                          <w:divBdr>
                                            <w:top w:val="none" w:sz="0" w:space="0" w:color="auto"/>
                                            <w:left w:val="none" w:sz="0" w:space="0" w:color="auto"/>
                                            <w:bottom w:val="none" w:sz="0" w:space="0" w:color="auto"/>
                                            <w:right w:val="none" w:sz="0" w:space="0" w:color="auto"/>
                                          </w:divBdr>
                                          <w:divsChild>
                                            <w:div w:id="1996377943">
                                              <w:marLeft w:val="0"/>
                                              <w:marRight w:val="0"/>
                                              <w:marTop w:val="0"/>
                                              <w:marBottom w:val="0"/>
                                              <w:divBdr>
                                                <w:top w:val="none" w:sz="0" w:space="0" w:color="auto"/>
                                                <w:left w:val="none" w:sz="0" w:space="0" w:color="auto"/>
                                                <w:bottom w:val="none" w:sz="0" w:space="0" w:color="auto"/>
                                                <w:right w:val="none" w:sz="0" w:space="0" w:color="auto"/>
                                              </w:divBdr>
                                              <w:divsChild>
                                                <w:div w:id="1719813852">
                                                  <w:marLeft w:val="0"/>
                                                  <w:marRight w:val="0"/>
                                                  <w:marTop w:val="0"/>
                                                  <w:marBottom w:val="0"/>
                                                  <w:divBdr>
                                                    <w:top w:val="none" w:sz="0" w:space="0" w:color="auto"/>
                                                    <w:left w:val="none" w:sz="0" w:space="0" w:color="auto"/>
                                                    <w:bottom w:val="none" w:sz="0" w:space="0" w:color="auto"/>
                                                    <w:right w:val="none" w:sz="0" w:space="0" w:color="auto"/>
                                                  </w:divBdr>
                                                  <w:divsChild>
                                                    <w:div w:id="15460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42737">
      <w:bodyDiv w:val="1"/>
      <w:marLeft w:val="0"/>
      <w:marRight w:val="0"/>
      <w:marTop w:val="0"/>
      <w:marBottom w:val="0"/>
      <w:divBdr>
        <w:top w:val="none" w:sz="0" w:space="0" w:color="auto"/>
        <w:left w:val="none" w:sz="0" w:space="0" w:color="auto"/>
        <w:bottom w:val="none" w:sz="0" w:space="0" w:color="auto"/>
        <w:right w:val="none" w:sz="0" w:space="0" w:color="auto"/>
      </w:divBdr>
    </w:div>
    <w:div w:id="798298616">
      <w:bodyDiv w:val="1"/>
      <w:marLeft w:val="0"/>
      <w:marRight w:val="0"/>
      <w:marTop w:val="0"/>
      <w:marBottom w:val="0"/>
      <w:divBdr>
        <w:top w:val="none" w:sz="0" w:space="0" w:color="auto"/>
        <w:left w:val="none" w:sz="0" w:space="0" w:color="auto"/>
        <w:bottom w:val="none" w:sz="0" w:space="0" w:color="auto"/>
        <w:right w:val="none" w:sz="0" w:space="0" w:color="auto"/>
      </w:divBdr>
    </w:div>
    <w:div w:id="833762418">
      <w:bodyDiv w:val="1"/>
      <w:marLeft w:val="0"/>
      <w:marRight w:val="0"/>
      <w:marTop w:val="0"/>
      <w:marBottom w:val="0"/>
      <w:divBdr>
        <w:top w:val="none" w:sz="0" w:space="0" w:color="auto"/>
        <w:left w:val="none" w:sz="0" w:space="0" w:color="auto"/>
        <w:bottom w:val="none" w:sz="0" w:space="0" w:color="auto"/>
        <w:right w:val="none" w:sz="0" w:space="0" w:color="auto"/>
      </w:divBdr>
      <w:divsChild>
        <w:div w:id="580792962">
          <w:marLeft w:val="0"/>
          <w:marRight w:val="0"/>
          <w:marTop w:val="0"/>
          <w:marBottom w:val="0"/>
          <w:divBdr>
            <w:top w:val="none" w:sz="0" w:space="0" w:color="auto"/>
            <w:left w:val="none" w:sz="0" w:space="0" w:color="auto"/>
            <w:bottom w:val="none" w:sz="0" w:space="0" w:color="auto"/>
            <w:right w:val="none" w:sz="0" w:space="0" w:color="auto"/>
          </w:divBdr>
          <w:divsChild>
            <w:div w:id="1543056361">
              <w:marLeft w:val="0"/>
              <w:marRight w:val="0"/>
              <w:marTop w:val="0"/>
              <w:marBottom w:val="0"/>
              <w:divBdr>
                <w:top w:val="none" w:sz="0" w:space="0" w:color="auto"/>
                <w:left w:val="none" w:sz="0" w:space="0" w:color="auto"/>
                <w:bottom w:val="none" w:sz="0" w:space="0" w:color="auto"/>
                <w:right w:val="none" w:sz="0" w:space="0" w:color="auto"/>
              </w:divBdr>
              <w:divsChild>
                <w:div w:id="625352178">
                  <w:marLeft w:val="0"/>
                  <w:marRight w:val="0"/>
                  <w:marTop w:val="0"/>
                  <w:marBottom w:val="0"/>
                  <w:divBdr>
                    <w:top w:val="none" w:sz="0" w:space="0" w:color="auto"/>
                    <w:left w:val="none" w:sz="0" w:space="0" w:color="auto"/>
                    <w:bottom w:val="none" w:sz="0" w:space="0" w:color="auto"/>
                    <w:right w:val="none" w:sz="0" w:space="0" w:color="auto"/>
                  </w:divBdr>
                  <w:divsChild>
                    <w:div w:id="1193029403">
                      <w:marLeft w:val="0"/>
                      <w:marRight w:val="0"/>
                      <w:marTop w:val="0"/>
                      <w:marBottom w:val="0"/>
                      <w:divBdr>
                        <w:top w:val="none" w:sz="0" w:space="0" w:color="auto"/>
                        <w:left w:val="none" w:sz="0" w:space="0" w:color="auto"/>
                        <w:bottom w:val="none" w:sz="0" w:space="0" w:color="auto"/>
                        <w:right w:val="none" w:sz="0" w:space="0" w:color="auto"/>
                      </w:divBdr>
                      <w:divsChild>
                        <w:div w:id="1318994190">
                          <w:marLeft w:val="0"/>
                          <w:marRight w:val="0"/>
                          <w:marTop w:val="0"/>
                          <w:marBottom w:val="0"/>
                          <w:divBdr>
                            <w:top w:val="none" w:sz="0" w:space="0" w:color="auto"/>
                            <w:left w:val="none" w:sz="0" w:space="0" w:color="auto"/>
                            <w:bottom w:val="none" w:sz="0" w:space="0" w:color="auto"/>
                            <w:right w:val="none" w:sz="0" w:space="0" w:color="auto"/>
                          </w:divBdr>
                          <w:divsChild>
                            <w:div w:id="2030645727">
                              <w:marLeft w:val="0"/>
                              <w:marRight w:val="0"/>
                              <w:marTop w:val="0"/>
                              <w:marBottom w:val="0"/>
                              <w:divBdr>
                                <w:top w:val="none" w:sz="0" w:space="0" w:color="auto"/>
                                <w:left w:val="none" w:sz="0" w:space="0" w:color="auto"/>
                                <w:bottom w:val="none" w:sz="0" w:space="0" w:color="auto"/>
                                <w:right w:val="none" w:sz="0" w:space="0" w:color="auto"/>
                              </w:divBdr>
                              <w:divsChild>
                                <w:div w:id="1300920335">
                                  <w:marLeft w:val="0"/>
                                  <w:marRight w:val="0"/>
                                  <w:marTop w:val="0"/>
                                  <w:marBottom w:val="0"/>
                                  <w:divBdr>
                                    <w:top w:val="none" w:sz="0" w:space="0" w:color="auto"/>
                                    <w:left w:val="none" w:sz="0" w:space="0" w:color="auto"/>
                                    <w:bottom w:val="none" w:sz="0" w:space="0" w:color="auto"/>
                                    <w:right w:val="none" w:sz="0" w:space="0" w:color="auto"/>
                                  </w:divBdr>
                                  <w:divsChild>
                                    <w:div w:id="1545748436">
                                      <w:marLeft w:val="0"/>
                                      <w:marRight w:val="0"/>
                                      <w:marTop w:val="0"/>
                                      <w:marBottom w:val="0"/>
                                      <w:divBdr>
                                        <w:top w:val="none" w:sz="0" w:space="0" w:color="auto"/>
                                        <w:left w:val="none" w:sz="0" w:space="0" w:color="auto"/>
                                        <w:bottom w:val="none" w:sz="0" w:space="0" w:color="auto"/>
                                        <w:right w:val="none" w:sz="0" w:space="0" w:color="auto"/>
                                      </w:divBdr>
                                      <w:divsChild>
                                        <w:div w:id="965088400">
                                          <w:marLeft w:val="0"/>
                                          <w:marRight w:val="0"/>
                                          <w:marTop w:val="0"/>
                                          <w:marBottom w:val="0"/>
                                          <w:divBdr>
                                            <w:top w:val="none" w:sz="0" w:space="0" w:color="auto"/>
                                            <w:left w:val="none" w:sz="0" w:space="0" w:color="auto"/>
                                            <w:bottom w:val="none" w:sz="0" w:space="0" w:color="auto"/>
                                            <w:right w:val="none" w:sz="0" w:space="0" w:color="auto"/>
                                          </w:divBdr>
                                          <w:divsChild>
                                            <w:div w:id="1265529959">
                                              <w:marLeft w:val="0"/>
                                              <w:marRight w:val="0"/>
                                              <w:marTop w:val="0"/>
                                              <w:marBottom w:val="0"/>
                                              <w:divBdr>
                                                <w:top w:val="none" w:sz="0" w:space="0" w:color="auto"/>
                                                <w:left w:val="none" w:sz="0" w:space="0" w:color="auto"/>
                                                <w:bottom w:val="none" w:sz="0" w:space="0" w:color="auto"/>
                                                <w:right w:val="none" w:sz="0" w:space="0" w:color="auto"/>
                                              </w:divBdr>
                                              <w:divsChild>
                                                <w:div w:id="1141577665">
                                                  <w:marLeft w:val="0"/>
                                                  <w:marRight w:val="0"/>
                                                  <w:marTop w:val="0"/>
                                                  <w:marBottom w:val="0"/>
                                                  <w:divBdr>
                                                    <w:top w:val="none" w:sz="0" w:space="0" w:color="auto"/>
                                                    <w:left w:val="none" w:sz="0" w:space="0" w:color="auto"/>
                                                    <w:bottom w:val="none" w:sz="0" w:space="0" w:color="auto"/>
                                                    <w:right w:val="none" w:sz="0" w:space="0" w:color="auto"/>
                                                  </w:divBdr>
                                                  <w:divsChild>
                                                    <w:div w:id="1793984591">
                                                      <w:marLeft w:val="0"/>
                                                      <w:marRight w:val="0"/>
                                                      <w:marTop w:val="0"/>
                                                      <w:marBottom w:val="0"/>
                                                      <w:divBdr>
                                                        <w:top w:val="none" w:sz="0" w:space="0" w:color="auto"/>
                                                        <w:left w:val="none" w:sz="0" w:space="0" w:color="auto"/>
                                                        <w:bottom w:val="none" w:sz="0" w:space="0" w:color="auto"/>
                                                        <w:right w:val="none" w:sz="0" w:space="0" w:color="auto"/>
                                                      </w:divBdr>
                                                      <w:divsChild>
                                                        <w:div w:id="1589776354">
                                                          <w:marLeft w:val="0"/>
                                                          <w:marRight w:val="0"/>
                                                          <w:marTop w:val="0"/>
                                                          <w:marBottom w:val="0"/>
                                                          <w:divBdr>
                                                            <w:top w:val="none" w:sz="0" w:space="0" w:color="auto"/>
                                                            <w:left w:val="none" w:sz="0" w:space="0" w:color="auto"/>
                                                            <w:bottom w:val="none" w:sz="0" w:space="0" w:color="auto"/>
                                                            <w:right w:val="none" w:sz="0" w:space="0" w:color="auto"/>
                                                          </w:divBdr>
                                                          <w:divsChild>
                                                            <w:div w:id="499850841">
                                                              <w:marLeft w:val="0"/>
                                                              <w:marRight w:val="0"/>
                                                              <w:marTop w:val="0"/>
                                                              <w:marBottom w:val="0"/>
                                                              <w:divBdr>
                                                                <w:top w:val="none" w:sz="0" w:space="0" w:color="auto"/>
                                                                <w:left w:val="none" w:sz="0" w:space="0" w:color="auto"/>
                                                                <w:bottom w:val="none" w:sz="0" w:space="0" w:color="auto"/>
                                                                <w:right w:val="none" w:sz="0" w:space="0" w:color="auto"/>
                                                              </w:divBdr>
                                                              <w:divsChild>
                                                                <w:div w:id="240991952">
                                                                  <w:marLeft w:val="0"/>
                                                                  <w:marRight w:val="0"/>
                                                                  <w:marTop w:val="0"/>
                                                                  <w:marBottom w:val="0"/>
                                                                  <w:divBdr>
                                                                    <w:top w:val="none" w:sz="0" w:space="0" w:color="auto"/>
                                                                    <w:left w:val="none" w:sz="0" w:space="0" w:color="auto"/>
                                                                    <w:bottom w:val="none" w:sz="0" w:space="0" w:color="auto"/>
                                                                    <w:right w:val="none" w:sz="0" w:space="0" w:color="auto"/>
                                                                  </w:divBdr>
                                                                </w:div>
                                                                <w:div w:id="1586837343">
                                                                  <w:marLeft w:val="0"/>
                                                                  <w:marRight w:val="0"/>
                                                                  <w:marTop w:val="0"/>
                                                                  <w:marBottom w:val="0"/>
                                                                  <w:divBdr>
                                                                    <w:top w:val="none" w:sz="0" w:space="0" w:color="auto"/>
                                                                    <w:left w:val="none" w:sz="0" w:space="0" w:color="auto"/>
                                                                    <w:bottom w:val="none" w:sz="0" w:space="0" w:color="auto"/>
                                                                    <w:right w:val="none" w:sz="0" w:space="0" w:color="auto"/>
                                                                  </w:divBdr>
                                                                </w:div>
                                                                <w:div w:id="1382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007457">
      <w:bodyDiv w:val="1"/>
      <w:marLeft w:val="0"/>
      <w:marRight w:val="0"/>
      <w:marTop w:val="0"/>
      <w:marBottom w:val="0"/>
      <w:divBdr>
        <w:top w:val="none" w:sz="0" w:space="0" w:color="auto"/>
        <w:left w:val="none" w:sz="0" w:space="0" w:color="auto"/>
        <w:bottom w:val="none" w:sz="0" w:space="0" w:color="auto"/>
        <w:right w:val="none" w:sz="0" w:space="0" w:color="auto"/>
      </w:divBdr>
    </w:div>
    <w:div w:id="1253008376">
      <w:bodyDiv w:val="1"/>
      <w:marLeft w:val="0"/>
      <w:marRight w:val="0"/>
      <w:marTop w:val="0"/>
      <w:marBottom w:val="0"/>
      <w:divBdr>
        <w:top w:val="none" w:sz="0" w:space="0" w:color="auto"/>
        <w:left w:val="none" w:sz="0" w:space="0" w:color="auto"/>
        <w:bottom w:val="none" w:sz="0" w:space="0" w:color="auto"/>
        <w:right w:val="none" w:sz="0" w:space="0" w:color="auto"/>
      </w:divBdr>
    </w:div>
    <w:div w:id="1432778621">
      <w:bodyDiv w:val="1"/>
      <w:marLeft w:val="0"/>
      <w:marRight w:val="0"/>
      <w:marTop w:val="0"/>
      <w:marBottom w:val="0"/>
      <w:divBdr>
        <w:top w:val="none" w:sz="0" w:space="0" w:color="auto"/>
        <w:left w:val="none" w:sz="0" w:space="0" w:color="auto"/>
        <w:bottom w:val="none" w:sz="0" w:space="0" w:color="auto"/>
        <w:right w:val="none" w:sz="0" w:space="0" w:color="auto"/>
      </w:divBdr>
    </w:div>
    <w:div w:id="1441800470">
      <w:bodyDiv w:val="1"/>
      <w:marLeft w:val="0"/>
      <w:marRight w:val="0"/>
      <w:marTop w:val="0"/>
      <w:marBottom w:val="0"/>
      <w:divBdr>
        <w:top w:val="none" w:sz="0" w:space="0" w:color="auto"/>
        <w:left w:val="none" w:sz="0" w:space="0" w:color="auto"/>
        <w:bottom w:val="none" w:sz="0" w:space="0" w:color="auto"/>
        <w:right w:val="none" w:sz="0" w:space="0" w:color="auto"/>
      </w:divBdr>
    </w:div>
    <w:div w:id="1642660326">
      <w:bodyDiv w:val="1"/>
      <w:marLeft w:val="0"/>
      <w:marRight w:val="0"/>
      <w:marTop w:val="0"/>
      <w:marBottom w:val="0"/>
      <w:divBdr>
        <w:top w:val="none" w:sz="0" w:space="0" w:color="auto"/>
        <w:left w:val="none" w:sz="0" w:space="0" w:color="auto"/>
        <w:bottom w:val="none" w:sz="0" w:space="0" w:color="auto"/>
        <w:right w:val="none" w:sz="0" w:space="0" w:color="auto"/>
      </w:divBdr>
    </w:div>
    <w:div w:id="1671786832">
      <w:bodyDiv w:val="1"/>
      <w:marLeft w:val="0"/>
      <w:marRight w:val="0"/>
      <w:marTop w:val="0"/>
      <w:marBottom w:val="0"/>
      <w:divBdr>
        <w:top w:val="none" w:sz="0" w:space="0" w:color="auto"/>
        <w:left w:val="none" w:sz="0" w:space="0" w:color="auto"/>
        <w:bottom w:val="none" w:sz="0" w:space="0" w:color="auto"/>
        <w:right w:val="none" w:sz="0" w:space="0" w:color="auto"/>
      </w:divBdr>
    </w:div>
    <w:div w:id="1765955210">
      <w:bodyDiv w:val="1"/>
      <w:marLeft w:val="0"/>
      <w:marRight w:val="0"/>
      <w:marTop w:val="0"/>
      <w:marBottom w:val="0"/>
      <w:divBdr>
        <w:top w:val="none" w:sz="0" w:space="0" w:color="auto"/>
        <w:left w:val="none" w:sz="0" w:space="0" w:color="auto"/>
        <w:bottom w:val="none" w:sz="0" w:space="0" w:color="auto"/>
        <w:right w:val="none" w:sz="0" w:space="0" w:color="auto"/>
      </w:divBdr>
    </w:div>
    <w:div w:id="1895702225">
      <w:bodyDiv w:val="1"/>
      <w:marLeft w:val="0"/>
      <w:marRight w:val="0"/>
      <w:marTop w:val="0"/>
      <w:marBottom w:val="0"/>
      <w:divBdr>
        <w:top w:val="none" w:sz="0" w:space="0" w:color="auto"/>
        <w:left w:val="none" w:sz="0" w:space="0" w:color="auto"/>
        <w:bottom w:val="none" w:sz="0" w:space="0" w:color="auto"/>
        <w:right w:val="none" w:sz="0" w:space="0" w:color="auto"/>
      </w:divBdr>
    </w:div>
    <w:div w:id="2140031734">
      <w:bodyDiv w:val="1"/>
      <w:marLeft w:val="0"/>
      <w:marRight w:val="0"/>
      <w:marTop w:val="0"/>
      <w:marBottom w:val="0"/>
      <w:divBdr>
        <w:top w:val="none" w:sz="0" w:space="0" w:color="auto"/>
        <w:left w:val="none" w:sz="0" w:space="0" w:color="auto"/>
        <w:bottom w:val="none" w:sz="0" w:space="0" w:color="auto"/>
        <w:right w:val="none" w:sz="0" w:space="0" w:color="auto"/>
      </w:divBdr>
    </w:div>
    <w:div w:id="21450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werpen.be/docs/Stad/Bedrijven/Sociale_zaken/SZ_Milieu/beleid/20110524_Beleidsnota_DuurzameStad_CB.pdf" TargetMode="External"/><Relationship Id="rId18" Type="http://schemas.openxmlformats.org/officeDocument/2006/relationships/hyperlink" Target="http://www.provant.be/bestuur/departementen/leefmilieu/dienst_duurzaam_mili/ondersteuning_geme_2/aanbod_per_thema/energie-klimaat/campagnes/werklimaat/" TargetMode="External"/><Relationship Id="rId26" Type="http://schemas.openxmlformats.org/officeDocument/2006/relationships/hyperlink" Target="http://www.autodelen.net/" TargetMode="External"/><Relationship Id="rId39" Type="http://schemas.openxmlformats.org/officeDocument/2006/relationships/hyperlink" Target="http://www.portofantwerp.com/nl/news/antwerpse-haven-wint-bronzen-iaph-environment-award" TargetMode="External"/><Relationship Id="rId3" Type="http://schemas.openxmlformats.org/officeDocument/2006/relationships/styles" Target="styles.xml"/><Relationship Id="rId21" Type="http://schemas.openxmlformats.org/officeDocument/2006/relationships/hyperlink" Target="http://www.vleemo.be/nieuw/" TargetMode="External"/><Relationship Id="rId34" Type="http://schemas.openxmlformats.org/officeDocument/2006/relationships/hyperlink" Target="http://ecohuis.antwerpen.be/Ecohuis/Ecohuis-Hoofdnavigatie/Bewoners/Nieuws-voor-bewoners/Energie--en-milieuprijs.html" TargetMode="External"/><Relationship Id="rId42" Type="http://schemas.openxmlformats.org/officeDocument/2006/relationships/hyperlink" Target="http://www.environmentalshipindex.org/Public/Hom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ohuis.antwerpen.be/docs/Stad/Bedrijven/Stadsontwikkeling/SW_Ecohuis/Klimaatplan_CB_def_EU.pdf" TargetMode="External"/><Relationship Id="rId17" Type="http://schemas.openxmlformats.org/officeDocument/2006/relationships/hyperlink" Target="http://www.werkhaven.be" TargetMode="External"/><Relationship Id="rId25" Type="http://schemas.openxmlformats.org/officeDocument/2006/relationships/hyperlink" Target="http://www.bolides.be/" TargetMode="External"/><Relationship Id="rId33" Type="http://schemas.openxmlformats.org/officeDocument/2006/relationships/hyperlink" Target="http://www.dna.be/biodroom/homepage" TargetMode="External"/><Relationship Id="rId38" Type="http://schemas.openxmlformats.org/officeDocument/2006/relationships/hyperlink" Target="http://www.sustainableportofantwerp.com/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mses-cities.eu/" TargetMode="External"/><Relationship Id="rId20" Type="http://schemas.openxmlformats.org/officeDocument/2006/relationships/hyperlink" Target="http://www.antwerpen.be/eCache/ABE/82/28/895.Y29udGV4dD04MTc3NjY4.html" TargetMode="External"/><Relationship Id="rId29" Type="http://schemas.openxmlformats.org/officeDocument/2006/relationships/hyperlink" Target="http://www.agvespa.be/" TargetMode="External"/><Relationship Id="rId41" Type="http://schemas.openxmlformats.org/officeDocument/2006/relationships/hyperlink" Target="http://www.portofantwerp.com/nl/news/het-havenbedrijf-behaalt-het-mvo-char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mayors.eu/index_en.html" TargetMode="External"/><Relationship Id="rId24" Type="http://schemas.openxmlformats.org/officeDocument/2006/relationships/hyperlink" Target="http://www.cambio.be/" TargetMode="External"/><Relationship Id="rId32" Type="http://schemas.openxmlformats.org/officeDocument/2006/relationships/hyperlink" Target="http://www.antwerpen.be/zoominopuwdak" TargetMode="External"/><Relationship Id="rId37" Type="http://schemas.openxmlformats.org/officeDocument/2006/relationships/hyperlink" Target="http://www.energiecooleschool.be/" TargetMode="External"/><Relationship Id="rId40" Type="http://schemas.openxmlformats.org/officeDocument/2006/relationships/hyperlink" Target="http://www.portofantwerp.com/nl/news/haven-van-antwerpen-wint-prestigieuze-environmental-world-ports-award-2013"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aclim.zmaw.de/" TargetMode="External"/><Relationship Id="rId23" Type="http://schemas.openxmlformats.org/officeDocument/2006/relationships/hyperlink" Target="https://www.velo-antwerpen.be/modulos/modulos.php?TU5fSU5GT1JNQUNJT05fREVGSU5JQ0lPTg%3D%3D&amp;Mw%3D%3D&amp;Ng%3D%3D" TargetMode="External"/><Relationship Id="rId28" Type="http://schemas.openxmlformats.org/officeDocument/2006/relationships/hyperlink" Target="http://www.bluegateantwerp.eu/en" TargetMode="External"/><Relationship Id="rId36" Type="http://schemas.openxmlformats.org/officeDocument/2006/relationships/hyperlink" Target="http://stadslab2050.be/duurzamestad" TargetMode="External"/><Relationship Id="rId10" Type="http://schemas.openxmlformats.org/officeDocument/2006/relationships/hyperlink" Target="http://www.livinggreen.eu/" TargetMode="External"/><Relationship Id="rId19" Type="http://schemas.openxmlformats.org/officeDocument/2006/relationships/hyperlink" Target="http://www.truck-business.com/events/awards_green_truck_award_-nl-445-0.html?parent=436http://www.truck-business.com/events/awards_green_truck_award_-nl-445-0.html?parent=436" TargetMode="External"/><Relationship Id="rId31" Type="http://schemas.openxmlformats.org/officeDocument/2006/relationships/hyperlink" Target="http://www.dna.be/a-kaart" TargetMode="External"/><Relationship Id="rId44" Type="http://schemas.openxmlformats.org/officeDocument/2006/relationships/hyperlink" Target="http://www.vil.be/2012/lean-and-green/" TargetMode="External"/><Relationship Id="rId4" Type="http://schemas.microsoft.com/office/2007/relationships/stylesWithEffects" Target="stylesWithEffects.xml"/><Relationship Id="rId9" Type="http://schemas.openxmlformats.org/officeDocument/2006/relationships/hyperlink" Target="http://ecohuis.antwerpen.be/" TargetMode="External"/><Relationship Id="rId14" Type="http://schemas.openxmlformats.org/officeDocument/2006/relationships/hyperlink" Target="http://www.futureproofed.be" TargetMode="External"/><Relationship Id="rId22" Type="http://schemas.openxmlformats.org/officeDocument/2006/relationships/hyperlink" Target="http://copenhagenize.eu/index/index.html" TargetMode="External"/><Relationship Id="rId27" Type="http://schemas.openxmlformats.org/officeDocument/2006/relationships/hyperlink" Target="http://www.ramses-cities.eu/about/project-setup" TargetMode="External"/><Relationship Id="rId30" Type="http://schemas.openxmlformats.org/officeDocument/2006/relationships/hyperlink" Target="http://ecohuis.antwerpen.be/Ecohuis/Startpagina-Ecohuis.html" TargetMode="External"/><Relationship Id="rId35" Type="http://schemas.openxmlformats.org/officeDocument/2006/relationships/hyperlink" Target="http://ecohuis.antwerpen.be/Ecohuis/Ecohuis-Hoofdnavigatie/Bewoners/Bewoners-Natuur-en-dieren/Samentuinen/Waar-zijn-er-samentuinen.html" TargetMode="External"/><Relationship Id="rId43" Type="http://schemas.openxmlformats.org/officeDocument/2006/relationships/hyperlink" Target="http://www.walstroomplatfor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E4A8-E9AE-4620-BE07-F2543E2D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8511</Words>
  <Characters>46814</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De Herdt</dc:creator>
  <cp:lastModifiedBy>Johan De Herdt</cp:lastModifiedBy>
  <cp:revision>3</cp:revision>
  <cp:lastPrinted>2013-10-10T09:44:00Z</cp:lastPrinted>
  <dcterms:created xsi:type="dcterms:W3CDTF">2013-10-10T13:31:00Z</dcterms:created>
  <dcterms:modified xsi:type="dcterms:W3CDTF">2013-10-10T13:33:00Z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1882308611</vt:i4>
  </property>
</Properties>
</file>